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A1021" w14:textId="77777777" w:rsidR="007612B4" w:rsidRPr="00640031" w:rsidRDefault="007612B4" w:rsidP="007612B4">
      <w:pPr>
        <w:pStyle w:val="PageHeader"/>
        <w:rPr>
          <w:rFonts w:cs="Arial"/>
          <w:sz w:val="22"/>
          <w:szCs w:val="22"/>
        </w:rPr>
      </w:pPr>
    </w:p>
    <w:p w14:paraId="657059FA" w14:textId="765862E0" w:rsidR="007612B4" w:rsidRPr="00640031" w:rsidRDefault="00894A59" w:rsidP="00BE732E">
      <w:pPr>
        <w:pStyle w:val="PageHeader"/>
        <w:shd w:val="clear" w:color="auto" w:fill="FBD4B4" w:themeFill="accent6" w:themeFillTint="66"/>
        <w:rPr>
          <w:rFonts w:cs="Arial"/>
          <w:b w:val="0"/>
          <w:sz w:val="22"/>
          <w:szCs w:val="22"/>
        </w:rPr>
      </w:pPr>
      <w:r w:rsidRPr="00640031">
        <w:rPr>
          <w:rFonts w:cs="Arial"/>
          <w:b w:val="0"/>
          <w:sz w:val="22"/>
          <w:szCs w:val="22"/>
        </w:rPr>
        <w:t>Due to the Section Breaks, when updating the footer, utilize “find” and “replace”.</w:t>
      </w:r>
    </w:p>
    <w:p w14:paraId="2238AE21" w14:textId="40650D70" w:rsidR="007612B4" w:rsidRPr="002659A5" w:rsidRDefault="007612B4" w:rsidP="007612B4">
      <w:pPr>
        <w:pStyle w:val="ShortDocTitle"/>
        <w:spacing w:after="240"/>
        <w:rPr>
          <w:rFonts w:cs="Arial"/>
          <w:b w:val="0"/>
          <w:bCs/>
          <w:sz w:val="22"/>
          <w:szCs w:val="22"/>
        </w:rPr>
      </w:pPr>
      <w:r w:rsidRPr="00640031">
        <w:rPr>
          <w:rFonts w:cs="Arial"/>
          <w:sz w:val="22"/>
          <w:szCs w:val="22"/>
        </w:rPr>
        <w:t>Required Cont</w:t>
      </w:r>
      <w:r w:rsidR="005927FC" w:rsidRPr="00640031">
        <w:rPr>
          <w:rFonts w:cs="Arial"/>
          <w:sz w:val="22"/>
          <w:szCs w:val="22"/>
        </w:rPr>
        <w:t>r</w:t>
      </w:r>
      <w:r w:rsidRPr="00640031">
        <w:rPr>
          <w:rFonts w:cs="Arial"/>
          <w:sz w:val="22"/>
          <w:szCs w:val="22"/>
        </w:rPr>
        <w:t xml:space="preserve">act Provisions for Airport Improvement Program </w:t>
      </w:r>
      <w:r w:rsidR="00917F76" w:rsidRPr="00640031">
        <w:rPr>
          <w:rFonts w:cs="Arial"/>
          <w:sz w:val="22"/>
          <w:szCs w:val="22"/>
        </w:rPr>
        <w:t>Projects</w:t>
      </w:r>
      <w:r w:rsidR="002659A5">
        <w:rPr>
          <w:rFonts w:cs="Arial"/>
          <w:sz w:val="22"/>
          <w:szCs w:val="22"/>
        </w:rPr>
        <w:t xml:space="preserve"> </w:t>
      </w:r>
      <w:r w:rsidR="002659A5" w:rsidRPr="002659A5">
        <w:rPr>
          <w:rFonts w:cs="Arial"/>
          <w:b w:val="0"/>
          <w:bCs/>
          <w:sz w:val="22"/>
          <w:szCs w:val="22"/>
        </w:rPr>
        <w:t>(Issued on December 19, 2025)</w:t>
      </w:r>
    </w:p>
    <w:p w14:paraId="737CE773" w14:textId="77777777" w:rsidR="007612B4" w:rsidRPr="00640031" w:rsidRDefault="007612B4" w:rsidP="007612B4">
      <w:pPr>
        <w:pStyle w:val="ShortDocTitle"/>
        <w:spacing w:after="240"/>
        <w:rPr>
          <w:rFonts w:cs="Arial"/>
          <w:sz w:val="22"/>
          <w:szCs w:val="22"/>
        </w:rPr>
      </w:pPr>
      <w:r w:rsidRPr="00640031">
        <w:rPr>
          <w:rFonts w:cs="Arial"/>
          <w:sz w:val="22"/>
          <w:szCs w:val="22"/>
        </w:rPr>
        <w:t>Contents</w:t>
      </w:r>
    </w:p>
    <w:p w14:paraId="79EF5042" w14:textId="3E3FB5E7" w:rsidR="00917F76" w:rsidRPr="00640031" w:rsidRDefault="00917F76" w:rsidP="00CB5A22">
      <w:pPr>
        <w:pStyle w:val="ListParagraph"/>
        <w:numPr>
          <w:ilvl w:val="0"/>
          <w:numId w:val="30"/>
        </w:numPr>
        <w:spacing w:after="120" w:line="240" w:lineRule="auto"/>
        <w:contextualSpacing w:val="0"/>
        <w:rPr>
          <w:rFonts w:ascii="Arial" w:hAnsi="Arial" w:cs="Arial"/>
        </w:rPr>
      </w:pPr>
      <w:bookmarkStart w:id="0" w:name="_Hlk38539812"/>
      <w:bookmarkStart w:id="1" w:name="_Hlk38540523"/>
      <w:r w:rsidRPr="00640031">
        <w:rPr>
          <w:rFonts w:ascii="Arial" w:hAnsi="Arial" w:cs="Arial"/>
        </w:rPr>
        <w:t xml:space="preserve">ACCESS TO RECORDS AND REPORTS.  </w:t>
      </w:r>
    </w:p>
    <w:p w14:paraId="739F958A" w14:textId="7A7EBEBB"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 xml:space="preserve">BREACH OF CONTRACT TERMS.  </w:t>
      </w:r>
    </w:p>
    <w:p w14:paraId="4C38D2C8" w14:textId="31FA9168" w:rsidR="00917F76"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 xml:space="preserve">BUY AMERICAN PREFERENCE. </w:t>
      </w:r>
    </w:p>
    <w:p w14:paraId="3033AAA7" w14:textId="59B5C7CF" w:rsidR="006C2EDC" w:rsidRDefault="006C2EDC" w:rsidP="00CB5A22">
      <w:pPr>
        <w:pStyle w:val="ListParagraph"/>
        <w:numPr>
          <w:ilvl w:val="0"/>
          <w:numId w:val="30"/>
        </w:numPr>
        <w:spacing w:after="120" w:line="240" w:lineRule="auto"/>
        <w:contextualSpacing w:val="0"/>
        <w:rPr>
          <w:rFonts w:ascii="Arial" w:hAnsi="Arial" w:cs="Arial"/>
        </w:rPr>
      </w:pPr>
      <w:r>
        <w:rPr>
          <w:rFonts w:ascii="Arial" w:hAnsi="Arial" w:cs="Arial"/>
        </w:rPr>
        <w:t xml:space="preserve">CIVIL RIGHTS </w:t>
      </w:r>
      <w:r w:rsidR="00585C6C">
        <w:rPr>
          <w:rFonts w:ascii="Arial" w:hAnsi="Arial" w:cs="Arial"/>
        </w:rPr>
        <w:t>–</w:t>
      </w:r>
      <w:r>
        <w:rPr>
          <w:rFonts w:ascii="Arial" w:hAnsi="Arial" w:cs="Arial"/>
        </w:rPr>
        <w:t xml:space="preserve"> GENERAL</w:t>
      </w:r>
    </w:p>
    <w:p w14:paraId="62165419" w14:textId="65A9012F" w:rsidR="00585C6C" w:rsidRPr="00640031" w:rsidRDefault="00585C6C" w:rsidP="00CB5A22">
      <w:pPr>
        <w:pStyle w:val="ListParagraph"/>
        <w:numPr>
          <w:ilvl w:val="0"/>
          <w:numId w:val="30"/>
        </w:numPr>
        <w:spacing w:after="120" w:line="240" w:lineRule="auto"/>
        <w:contextualSpacing w:val="0"/>
        <w:rPr>
          <w:rFonts w:ascii="Arial" w:hAnsi="Arial" w:cs="Arial"/>
        </w:rPr>
      </w:pPr>
      <w:r>
        <w:rPr>
          <w:rFonts w:ascii="Arial" w:hAnsi="Arial" w:cs="Arial"/>
        </w:rPr>
        <w:t>CIVIL RIGHTS – TITLE VI ASSURANCE</w:t>
      </w:r>
    </w:p>
    <w:p w14:paraId="3AFB220A" w14:textId="77803372"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 xml:space="preserve">CLEAN AIR AND WATER POLLUTION CONTROL.  </w:t>
      </w:r>
    </w:p>
    <w:p w14:paraId="4F55BC3D" w14:textId="2E46586E"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CONTRACT WORKHOURS AND SAFETY STANDARDS ACT REQUIREMENTS.</w:t>
      </w:r>
    </w:p>
    <w:p w14:paraId="27234B80" w14:textId="0660D4D5"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COPELAND “ANTI-KICKBACK” ACT</w:t>
      </w:r>
      <w:r w:rsidR="00F86564">
        <w:rPr>
          <w:rFonts w:ascii="Arial" w:hAnsi="Arial" w:cs="Arial"/>
        </w:rPr>
        <w:t>.</w:t>
      </w:r>
    </w:p>
    <w:p w14:paraId="10143117" w14:textId="13E6D1F2"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 xml:space="preserve">DAVIS-BACON REQUIREMENTS.  </w:t>
      </w:r>
    </w:p>
    <w:p w14:paraId="52B4E716" w14:textId="77777777" w:rsidR="007A007E"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 xml:space="preserve">DEBARMENT AND SUSPENSION (NON-PROCUREMENT). </w:t>
      </w:r>
    </w:p>
    <w:p w14:paraId="76DABA4A" w14:textId="75E2E5E8" w:rsidR="00A37036" w:rsidRDefault="00A37036" w:rsidP="00CB5A22">
      <w:pPr>
        <w:pStyle w:val="ListParagraph"/>
        <w:numPr>
          <w:ilvl w:val="0"/>
          <w:numId w:val="30"/>
        </w:numPr>
        <w:spacing w:after="120" w:line="240" w:lineRule="auto"/>
        <w:contextualSpacing w:val="0"/>
        <w:rPr>
          <w:rFonts w:ascii="Arial" w:hAnsi="Arial" w:cs="Arial"/>
          <w:caps/>
        </w:rPr>
      </w:pPr>
      <w:r w:rsidRPr="00496DC4">
        <w:rPr>
          <w:rFonts w:ascii="Arial" w:hAnsi="Arial" w:cs="Arial"/>
          <w:caps/>
        </w:rPr>
        <w:t>Disadvantaged Business Enterprise</w:t>
      </w:r>
    </w:p>
    <w:p w14:paraId="2035A8A2" w14:textId="32B1D3D4" w:rsidR="00714291" w:rsidRDefault="00714291" w:rsidP="00CB5A22">
      <w:pPr>
        <w:pStyle w:val="ListParagraph"/>
        <w:numPr>
          <w:ilvl w:val="0"/>
          <w:numId w:val="30"/>
        </w:numPr>
        <w:spacing w:after="120" w:line="240" w:lineRule="auto"/>
        <w:contextualSpacing w:val="0"/>
        <w:rPr>
          <w:rFonts w:ascii="Arial" w:hAnsi="Arial" w:cs="Arial"/>
          <w:caps/>
        </w:rPr>
      </w:pPr>
      <w:r>
        <w:rPr>
          <w:rFonts w:ascii="Arial" w:hAnsi="Arial" w:cs="Arial"/>
          <w:caps/>
        </w:rPr>
        <w:t>Distracted driving</w:t>
      </w:r>
    </w:p>
    <w:p w14:paraId="115C09E5" w14:textId="50663825" w:rsidR="00714291" w:rsidRPr="00714291" w:rsidRDefault="007A007E" w:rsidP="00714291">
      <w:pPr>
        <w:pStyle w:val="ListParagraph"/>
        <w:numPr>
          <w:ilvl w:val="0"/>
          <w:numId w:val="30"/>
        </w:numPr>
        <w:spacing w:after="120" w:line="240" w:lineRule="auto"/>
        <w:contextualSpacing w:val="0"/>
        <w:rPr>
          <w:rFonts w:ascii="Arial" w:hAnsi="Arial" w:cs="Arial"/>
        </w:rPr>
      </w:pPr>
      <w:r w:rsidRPr="007A007E">
        <w:rPr>
          <w:rFonts w:ascii="Arial" w:hAnsi="Arial" w:cs="Arial"/>
        </w:rPr>
        <w:t>PROHIBITION ON CERTAIN TELECOMMUNICATIONS AND VIDEO SURVEILLANCE SERVICES OR EQUIPMENT</w:t>
      </w:r>
      <w:r w:rsidR="00917F76" w:rsidRPr="00640031">
        <w:rPr>
          <w:rFonts w:ascii="Arial" w:hAnsi="Arial" w:cs="Arial"/>
        </w:rPr>
        <w:t xml:space="preserve"> </w:t>
      </w:r>
    </w:p>
    <w:p w14:paraId="3A072535" w14:textId="329DFE60"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FEDERAL FAIR LABOR STANDARDS ACT</w:t>
      </w:r>
      <w:r w:rsidR="00F86564">
        <w:rPr>
          <w:rFonts w:ascii="Arial" w:hAnsi="Arial" w:cs="Arial"/>
        </w:rPr>
        <w:t>.</w:t>
      </w:r>
      <w:r w:rsidRPr="00640031">
        <w:rPr>
          <w:rFonts w:ascii="Arial" w:hAnsi="Arial" w:cs="Arial"/>
        </w:rPr>
        <w:tab/>
      </w:r>
    </w:p>
    <w:p w14:paraId="3F2B2BE9" w14:textId="3109BDE2"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LOBBYING AND INFLUENCING FEDERAL EMPLOYEES</w:t>
      </w:r>
      <w:r w:rsidR="00F86564">
        <w:rPr>
          <w:rFonts w:ascii="Arial" w:hAnsi="Arial" w:cs="Arial"/>
        </w:rPr>
        <w:t>.</w:t>
      </w:r>
    </w:p>
    <w:p w14:paraId="1CA31B56" w14:textId="56112DC5"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OCCUPATIONAL SAFETY AND HEALTH ACT OF 1970</w:t>
      </w:r>
      <w:r w:rsidR="00F86564">
        <w:rPr>
          <w:rFonts w:ascii="Arial" w:hAnsi="Arial" w:cs="Arial"/>
        </w:rPr>
        <w:t>.</w:t>
      </w:r>
      <w:r w:rsidRPr="00640031">
        <w:rPr>
          <w:rFonts w:ascii="Arial" w:hAnsi="Arial" w:cs="Arial"/>
        </w:rPr>
        <w:t xml:space="preserve"> </w:t>
      </w:r>
      <w:r w:rsidRPr="00640031">
        <w:rPr>
          <w:rFonts w:ascii="Arial" w:hAnsi="Arial" w:cs="Arial"/>
        </w:rPr>
        <w:tab/>
      </w:r>
    </w:p>
    <w:p w14:paraId="382993E2" w14:textId="2C04118E" w:rsidR="005C011E" w:rsidRPr="00640031" w:rsidRDefault="003E5E9B"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PROCUREMENT OF RECOVERED MATERIALS</w:t>
      </w:r>
      <w:r w:rsidR="00F86564">
        <w:rPr>
          <w:rFonts w:ascii="Arial" w:hAnsi="Arial" w:cs="Arial"/>
        </w:rPr>
        <w:t>.</w:t>
      </w:r>
      <w:r w:rsidRPr="00640031" w:rsidDel="001E6CF4">
        <w:rPr>
          <w:rFonts w:ascii="Arial" w:hAnsi="Arial" w:cs="Arial"/>
          <w:highlight w:val="yellow"/>
        </w:rPr>
        <w:t xml:space="preserve"> </w:t>
      </w:r>
    </w:p>
    <w:p w14:paraId="45C6A189" w14:textId="6D4FAD28" w:rsidR="00E66975" w:rsidRPr="00640031" w:rsidRDefault="00E66975"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SEISMIC SAFETY</w:t>
      </w:r>
      <w:r w:rsidR="00F86564">
        <w:rPr>
          <w:rFonts w:ascii="Arial" w:hAnsi="Arial" w:cs="Arial"/>
        </w:rPr>
        <w:t>.</w:t>
      </w:r>
    </w:p>
    <w:p w14:paraId="697E4E9A" w14:textId="2A85CA07" w:rsidR="00E66975" w:rsidRPr="00640031" w:rsidRDefault="00E66975"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TAX DELINQUENCY</w:t>
      </w:r>
      <w:r w:rsidR="00021258" w:rsidRPr="00640031">
        <w:rPr>
          <w:rFonts w:ascii="Arial" w:hAnsi="Arial" w:cs="Arial"/>
        </w:rPr>
        <w:t xml:space="preserve"> AND FELONY CONVICTION</w:t>
      </w:r>
      <w:r w:rsidR="00F86564">
        <w:rPr>
          <w:rFonts w:ascii="Arial" w:hAnsi="Arial" w:cs="Arial"/>
        </w:rPr>
        <w:t>.</w:t>
      </w:r>
    </w:p>
    <w:p w14:paraId="4F1B2E75" w14:textId="71B8BDE5"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 xml:space="preserve">TERMINATION OF CONTRACT.  </w:t>
      </w:r>
    </w:p>
    <w:p w14:paraId="60D22D52" w14:textId="7AEB5272"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 xml:space="preserve">TRADE RESTRICTION </w:t>
      </w:r>
      <w:r w:rsidR="007B216E" w:rsidRPr="00640031">
        <w:rPr>
          <w:rFonts w:ascii="Arial" w:hAnsi="Arial" w:cs="Arial"/>
        </w:rPr>
        <w:t>CERTIFICATION</w:t>
      </w:r>
      <w:r w:rsidR="00F86564">
        <w:rPr>
          <w:rFonts w:ascii="Arial" w:hAnsi="Arial" w:cs="Arial"/>
        </w:rPr>
        <w:t>.</w:t>
      </w:r>
      <w:r w:rsidR="007B216E" w:rsidRPr="00640031">
        <w:rPr>
          <w:rFonts w:ascii="Arial" w:hAnsi="Arial" w:cs="Arial"/>
        </w:rPr>
        <w:t xml:space="preserve"> </w:t>
      </w:r>
    </w:p>
    <w:p w14:paraId="7A21956D" w14:textId="5380C52D" w:rsidR="00917F76" w:rsidRPr="00640031" w:rsidRDefault="00917F76" w:rsidP="00CB5A22">
      <w:pPr>
        <w:pStyle w:val="ListParagraph"/>
        <w:numPr>
          <w:ilvl w:val="0"/>
          <w:numId w:val="30"/>
        </w:numPr>
        <w:spacing w:after="120" w:line="240" w:lineRule="auto"/>
        <w:contextualSpacing w:val="0"/>
        <w:rPr>
          <w:rFonts w:ascii="Arial" w:hAnsi="Arial" w:cs="Arial"/>
        </w:rPr>
      </w:pPr>
      <w:r w:rsidRPr="00640031">
        <w:rPr>
          <w:rFonts w:ascii="Arial" w:hAnsi="Arial" w:cs="Arial"/>
        </w:rPr>
        <w:t>VETERAN’S PREFERENCE</w:t>
      </w:r>
      <w:r w:rsidR="00F86564">
        <w:rPr>
          <w:rFonts w:ascii="Arial" w:hAnsi="Arial" w:cs="Arial"/>
        </w:rPr>
        <w:t>.</w:t>
      </w:r>
      <w:r w:rsidRPr="00640031">
        <w:rPr>
          <w:rFonts w:ascii="Arial" w:hAnsi="Arial" w:cs="Arial"/>
        </w:rPr>
        <w:t xml:space="preserve">  </w:t>
      </w:r>
    </w:p>
    <w:p w14:paraId="600C04AC" w14:textId="45156C32" w:rsidR="003E5E9B" w:rsidRPr="00640031" w:rsidRDefault="00FD7B5C" w:rsidP="00CB5A22">
      <w:pPr>
        <w:pStyle w:val="ListParagraph"/>
        <w:numPr>
          <w:ilvl w:val="0"/>
          <w:numId w:val="30"/>
        </w:numPr>
        <w:spacing w:after="120" w:line="240" w:lineRule="auto"/>
        <w:contextualSpacing w:val="0"/>
        <w:rPr>
          <w:rFonts w:ascii="Arial" w:hAnsi="Arial" w:cs="Arial"/>
        </w:rPr>
      </w:pPr>
      <w:bookmarkStart w:id="2" w:name="_Toc111205163"/>
      <w:r w:rsidRPr="00640031">
        <w:rPr>
          <w:rFonts w:ascii="Arial" w:hAnsi="Arial" w:cs="Arial"/>
        </w:rPr>
        <w:t>DOMESTIC PREFERENCES FOR PROCUREMENTS</w:t>
      </w:r>
      <w:bookmarkEnd w:id="2"/>
      <w:r w:rsidR="00F86564">
        <w:rPr>
          <w:rFonts w:ascii="Arial" w:hAnsi="Arial" w:cs="Arial"/>
        </w:rPr>
        <w:t>.</w:t>
      </w:r>
    </w:p>
    <w:bookmarkEnd w:id="0"/>
    <w:p w14:paraId="4B9786EA" w14:textId="0DCBC1C8" w:rsidR="00917F76" w:rsidRPr="00640031" w:rsidRDefault="00917F76" w:rsidP="007612B4">
      <w:pPr>
        <w:rPr>
          <w:rFonts w:ascii="Arial" w:hAnsi="Arial" w:cs="Arial"/>
        </w:rPr>
      </w:pPr>
    </w:p>
    <w:bookmarkEnd w:id="1"/>
    <w:p w14:paraId="4BA92D16" w14:textId="20ED530B" w:rsidR="00917F76" w:rsidRPr="00640031" w:rsidRDefault="00917F76" w:rsidP="007612B4">
      <w:pPr>
        <w:rPr>
          <w:rFonts w:ascii="Arial" w:hAnsi="Arial" w:cs="Arial"/>
        </w:rPr>
        <w:sectPr w:rsidR="00917F76" w:rsidRPr="00640031">
          <w:headerReference w:type="default" r:id="rId11"/>
          <w:footerReference w:type="default" r:id="rId12"/>
          <w:pgSz w:w="12240" w:h="15840"/>
          <w:pgMar w:top="1440" w:right="1440" w:bottom="1440" w:left="1440" w:header="720" w:footer="720" w:gutter="0"/>
          <w:cols w:space="720"/>
          <w:docGrid w:linePitch="360"/>
        </w:sectPr>
      </w:pPr>
    </w:p>
    <w:p w14:paraId="34337877" w14:textId="31F5850D" w:rsidR="00F9472D" w:rsidRPr="00640031" w:rsidRDefault="00F9472D" w:rsidP="00F9472D">
      <w:pPr>
        <w:pStyle w:val="Heading3"/>
        <w:rPr>
          <w:rStyle w:val="Headingtext"/>
          <w:rFonts w:ascii="Arial" w:hAnsi="Arial" w:cs="Arial"/>
          <w:sz w:val="22"/>
          <w:szCs w:val="22"/>
        </w:rPr>
      </w:pPr>
      <w:bookmarkStart w:id="3" w:name="_Ref369153851"/>
      <w:bookmarkStart w:id="4" w:name="_Toc404675249"/>
      <w:r w:rsidRPr="00640031">
        <w:rPr>
          <w:rStyle w:val="Heading3Char"/>
          <w:rFonts w:ascii="Arial" w:hAnsi="Arial" w:cs="Arial"/>
          <w:b/>
          <w:sz w:val="22"/>
          <w:szCs w:val="22"/>
        </w:rPr>
        <w:t>ACCESS TO RECORDS AND REPORTS</w:t>
      </w:r>
      <w:r w:rsidRPr="00640031">
        <w:rPr>
          <w:rStyle w:val="Headingtext"/>
          <w:rFonts w:ascii="Arial" w:hAnsi="Arial" w:cs="Arial"/>
          <w:sz w:val="22"/>
          <w:szCs w:val="22"/>
        </w:rPr>
        <w:t xml:space="preserve">. </w:t>
      </w:r>
      <w:r w:rsidRPr="00640031">
        <w:rPr>
          <w:rStyle w:val="Headingtext"/>
          <w:rFonts w:ascii="Arial" w:hAnsi="Arial" w:cs="Arial"/>
          <w:sz w:val="22"/>
          <w:szCs w:val="22"/>
        </w:rPr>
        <w:br/>
        <w:t>(Reference:</w:t>
      </w:r>
      <w:r w:rsidRPr="00640031">
        <w:rPr>
          <w:rStyle w:val="Headingtext"/>
          <w:rFonts w:ascii="Arial" w:hAnsi="Arial" w:cs="Arial"/>
          <w:b/>
          <w:sz w:val="22"/>
          <w:szCs w:val="22"/>
        </w:rPr>
        <w:t xml:space="preserve"> </w:t>
      </w:r>
      <w:r w:rsidR="00121454" w:rsidRPr="00640031">
        <w:rPr>
          <w:rStyle w:val="Headingtext"/>
          <w:rFonts w:ascii="Arial" w:hAnsi="Arial" w:cs="Arial"/>
          <w:sz w:val="22"/>
          <w:szCs w:val="22"/>
        </w:rPr>
        <w:t>2</w:t>
      </w:r>
      <w:r w:rsidRPr="00640031">
        <w:rPr>
          <w:rStyle w:val="Headingtext"/>
          <w:rFonts w:ascii="Arial" w:hAnsi="Arial" w:cs="Arial"/>
          <w:sz w:val="22"/>
          <w:szCs w:val="22"/>
        </w:rPr>
        <w:t xml:space="preserve"> CFR </w:t>
      </w:r>
      <w:r w:rsidR="003310D5" w:rsidRPr="00640031">
        <w:rPr>
          <w:rStyle w:val="Headingtext"/>
          <w:rFonts w:ascii="Arial" w:hAnsi="Arial" w:cs="Arial"/>
          <w:sz w:val="22"/>
          <w:szCs w:val="22"/>
        </w:rPr>
        <w:t xml:space="preserve">§ </w:t>
      </w:r>
      <w:r w:rsidR="00121454" w:rsidRPr="00640031">
        <w:rPr>
          <w:rStyle w:val="Headingtext"/>
          <w:rFonts w:ascii="Arial" w:hAnsi="Arial" w:cs="Arial"/>
          <w:sz w:val="22"/>
          <w:szCs w:val="22"/>
        </w:rPr>
        <w:t>200.3</w:t>
      </w:r>
      <w:r w:rsidR="000054C3" w:rsidRPr="00640031">
        <w:rPr>
          <w:rStyle w:val="Headingtext"/>
          <w:rFonts w:ascii="Arial" w:hAnsi="Arial" w:cs="Arial"/>
          <w:sz w:val="22"/>
          <w:szCs w:val="22"/>
        </w:rPr>
        <w:t>34</w:t>
      </w:r>
      <w:r w:rsidR="00121454" w:rsidRPr="00640031">
        <w:rPr>
          <w:rStyle w:val="Headingtext"/>
          <w:rFonts w:ascii="Arial" w:hAnsi="Arial" w:cs="Arial"/>
          <w:sz w:val="22"/>
          <w:szCs w:val="22"/>
        </w:rPr>
        <w:t>, 2</w:t>
      </w:r>
      <w:r w:rsidRPr="00640031">
        <w:rPr>
          <w:rStyle w:val="Headingtext"/>
          <w:rFonts w:ascii="Arial" w:hAnsi="Arial" w:cs="Arial"/>
          <w:sz w:val="22"/>
          <w:szCs w:val="22"/>
        </w:rPr>
        <w:t xml:space="preserve"> CFR </w:t>
      </w:r>
      <w:r w:rsidR="003310D5" w:rsidRPr="00640031">
        <w:rPr>
          <w:rStyle w:val="Headingtext"/>
          <w:rFonts w:ascii="Arial" w:hAnsi="Arial" w:cs="Arial"/>
          <w:sz w:val="22"/>
          <w:szCs w:val="22"/>
        </w:rPr>
        <w:t xml:space="preserve">§ </w:t>
      </w:r>
      <w:r w:rsidR="00121454" w:rsidRPr="00640031">
        <w:rPr>
          <w:rStyle w:val="Headingtext"/>
          <w:rFonts w:ascii="Arial" w:hAnsi="Arial" w:cs="Arial"/>
          <w:sz w:val="22"/>
          <w:szCs w:val="22"/>
        </w:rPr>
        <w:t>200.33</w:t>
      </w:r>
      <w:r w:rsidR="00EE0D09" w:rsidRPr="00640031">
        <w:rPr>
          <w:rStyle w:val="Headingtext"/>
          <w:rFonts w:ascii="Arial" w:hAnsi="Arial" w:cs="Arial"/>
          <w:sz w:val="22"/>
          <w:szCs w:val="22"/>
        </w:rPr>
        <w:t>7</w:t>
      </w:r>
      <w:r w:rsidRPr="00640031">
        <w:rPr>
          <w:rStyle w:val="Headingtext"/>
          <w:rFonts w:ascii="Arial" w:hAnsi="Arial" w:cs="Arial"/>
          <w:sz w:val="22"/>
          <w:szCs w:val="22"/>
        </w:rPr>
        <w:t>)</w:t>
      </w:r>
      <w:bookmarkEnd w:id="3"/>
      <w:bookmarkEnd w:id="4"/>
    </w:p>
    <w:p w14:paraId="037D7C87" w14:textId="77777777" w:rsidR="00F9472D" w:rsidRPr="00640031" w:rsidRDefault="00F9472D" w:rsidP="00E87E2C">
      <w:pPr>
        <w:shd w:val="clear" w:color="auto" w:fill="FFFFFF"/>
        <w:tabs>
          <w:tab w:val="left" w:pos="720"/>
          <w:tab w:val="left" w:pos="990"/>
        </w:tabs>
        <w:ind w:right="150"/>
        <w:jc w:val="center"/>
        <w:rPr>
          <w:rStyle w:val="Headingtext"/>
          <w:rFonts w:ascii="Arial" w:hAnsi="Arial" w:cs="Arial"/>
          <w:sz w:val="22"/>
          <w:szCs w:val="22"/>
        </w:rPr>
      </w:pPr>
      <w:r w:rsidRPr="00640031">
        <w:rPr>
          <w:rStyle w:val="Headingtext"/>
          <w:rFonts w:ascii="Arial" w:hAnsi="Arial" w:cs="Arial"/>
          <w:sz w:val="22"/>
          <w:szCs w:val="22"/>
        </w:rPr>
        <w:t>ACCESS TO RECORDS AND REPORTS</w:t>
      </w:r>
    </w:p>
    <w:p w14:paraId="001F0B3B" w14:textId="402008E7" w:rsidR="00F9472D" w:rsidRPr="00640031" w:rsidRDefault="00F9472D" w:rsidP="00F94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640031">
        <w:rPr>
          <w:rFonts w:ascii="Arial" w:hAnsi="Arial" w:cs="Arial"/>
        </w:rPr>
        <w:t xml:space="preserve">The Contractor must maintain an acceptable cost accounting system. The Contractor agrees to provide the </w:t>
      </w:r>
      <w:r w:rsidR="00C063F3" w:rsidRPr="00640031">
        <w:rPr>
          <w:rFonts w:ascii="Arial" w:hAnsi="Arial" w:cs="Arial"/>
        </w:rPr>
        <w:t>Port</w:t>
      </w:r>
      <w:r w:rsidR="00BA6F41">
        <w:rPr>
          <w:rFonts w:ascii="Arial" w:hAnsi="Arial" w:cs="Arial"/>
        </w:rPr>
        <w:t xml:space="preserve"> of Seattle</w:t>
      </w:r>
      <w:r w:rsidR="00D77427">
        <w:rPr>
          <w:rFonts w:ascii="Arial" w:hAnsi="Arial" w:cs="Arial"/>
        </w:rPr>
        <w:t xml:space="preserve"> (Port)</w:t>
      </w:r>
      <w:r w:rsidRPr="00640031">
        <w:rPr>
          <w:rFonts w:ascii="Arial" w:hAnsi="Arial" w:cs="Arial"/>
        </w:rPr>
        <w:t>, the Federal Aviation Administration</w:t>
      </w:r>
      <w:r w:rsidR="002676E4" w:rsidRPr="00640031">
        <w:rPr>
          <w:rFonts w:ascii="Arial" w:hAnsi="Arial" w:cs="Arial"/>
        </w:rPr>
        <w:t>,</w:t>
      </w:r>
      <w:r w:rsidRPr="00640031">
        <w:rPr>
          <w:rFonts w:ascii="Arial" w:hAnsi="Arial" w:cs="Arial"/>
        </w:rPr>
        <w:t xml:space="preserve"> and the Comptroller General of the United States or any of their duly authorized </w:t>
      </w:r>
      <w:r w:rsidR="00F1152E" w:rsidRPr="00640031">
        <w:rPr>
          <w:rFonts w:ascii="Arial" w:hAnsi="Arial" w:cs="Arial"/>
        </w:rPr>
        <w:t>representatives’</w:t>
      </w:r>
      <w:r w:rsidRPr="00640031">
        <w:rPr>
          <w:rFonts w:ascii="Arial" w:hAnsi="Arial" w:cs="Arial"/>
        </w:rPr>
        <w:t xml:space="preserve"> access to any books, documents, papers, and records of the contractor which are directly pertinent to the specific contract for the purpose of making audit, examination, excerpts and transcriptions. The Contractor agrees to maintain all books, records and reports required under this contract for a period of not less than three years after final payment is made and all pending matters are closed</w:t>
      </w:r>
      <w:r w:rsidR="00121454" w:rsidRPr="00640031">
        <w:rPr>
          <w:rFonts w:ascii="Arial" w:hAnsi="Arial" w:cs="Arial"/>
        </w:rPr>
        <w:t>.</w:t>
      </w:r>
    </w:p>
    <w:p w14:paraId="2C1E7A79" w14:textId="77777777" w:rsidR="00E87E2C" w:rsidRPr="00640031" w:rsidRDefault="00E87E2C" w:rsidP="00F94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14:paraId="53D8F4F1" w14:textId="77777777" w:rsidR="008D5E8C" w:rsidRPr="00640031" w:rsidRDefault="008D5E8C" w:rsidP="008D5E8C">
      <w:pPr>
        <w:pStyle w:val="Heading3"/>
        <w:rPr>
          <w:rFonts w:ascii="Arial" w:hAnsi="Arial" w:cs="Arial"/>
          <w:sz w:val="22"/>
          <w:szCs w:val="22"/>
          <w:lang w:val="en"/>
        </w:rPr>
      </w:pPr>
      <w:bookmarkStart w:id="5" w:name="_Toc404675251"/>
      <w:r w:rsidRPr="00640031">
        <w:rPr>
          <w:rFonts w:ascii="Arial" w:hAnsi="Arial" w:cs="Arial"/>
          <w:sz w:val="22"/>
          <w:szCs w:val="22"/>
        </w:rPr>
        <w:t xml:space="preserve">BREACH OF CONTRACT TERMS. </w:t>
      </w:r>
      <w:r w:rsidRPr="00640031">
        <w:rPr>
          <w:rFonts w:ascii="Arial" w:hAnsi="Arial" w:cs="Arial"/>
          <w:sz w:val="22"/>
          <w:szCs w:val="22"/>
        </w:rPr>
        <w:br/>
      </w:r>
      <w:r w:rsidRPr="00640031">
        <w:rPr>
          <w:rStyle w:val="Headingtext"/>
          <w:rFonts w:ascii="Arial" w:hAnsi="Arial" w:cs="Arial"/>
          <w:sz w:val="22"/>
          <w:szCs w:val="22"/>
        </w:rPr>
        <w:t>(</w:t>
      </w:r>
      <w:r w:rsidRPr="00640031">
        <w:rPr>
          <w:rStyle w:val="Headingtext"/>
          <w:rFonts w:ascii="Arial" w:hAnsi="Arial" w:cs="Arial"/>
          <w:sz w:val="22"/>
          <w:szCs w:val="22"/>
          <w:lang w:val="en"/>
        </w:rPr>
        <w:t>Reference</w:t>
      </w:r>
      <w:r w:rsidRPr="00640031">
        <w:rPr>
          <w:rStyle w:val="Headingtext"/>
          <w:rFonts w:ascii="Arial" w:hAnsi="Arial" w:cs="Arial"/>
          <w:sz w:val="22"/>
          <w:szCs w:val="22"/>
        </w:rPr>
        <w:t xml:space="preserve"> </w:t>
      </w:r>
      <w:r w:rsidR="000472AE" w:rsidRPr="00640031">
        <w:rPr>
          <w:rStyle w:val="Headingtext"/>
          <w:rFonts w:ascii="Arial" w:hAnsi="Arial" w:cs="Arial"/>
          <w:sz w:val="22"/>
          <w:szCs w:val="22"/>
          <w:lang w:val="en"/>
        </w:rPr>
        <w:t>2</w:t>
      </w:r>
      <w:r w:rsidRPr="00640031">
        <w:rPr>
          <w:rStyle w:val="Headingtext"/>
          <w:rFonts w:ascii="Arial" w:hAnsi="Arial" w:cs="Arial"/>
          <w:sz w:val="22"/>
          <w:szCs w:val="22"/>
          <w:lang w:val="en"/>
        </w:rPr>
        <w:t xml:space="preserve"> CFR </w:t>
      </w:r>
      <w:r w:rsidR="00291B62" w:rsidRPr="00640031">
        <w:rPr>
          <w:rStyle w:val="Headingtext"/>
          <w:rFonts w:ascii="Arial" w:hAnsi="Arial" w:cs="Arial"/>
          <w:sz w:val="22"/>
          <w:szCs w:val="22"/>
          <w:lang w:val="en"/>
        </w:rPr>
        <w:t>§</w:t>
      </w:r>
      <w:r w:rsidR="000472AE" w:rsidRPr="00640031">
        <w:rPr>
          <w:rStyle w:val="Headingtext"/>
          <w:rFonts w:ascii="Arial" w:hAnsi="Arial" w:cs="Arial"/>
          <w:sz w:val="22"/>
          <w:szCs w:val="22"/>
          <w:lang w:val="en"/>
        </w:rPr>
        <w:t xml:space="preserve"> 200</w:t>
      </w:r>
      <w:r w:rsidR="00291B62" w:rsidRPr="00640031">
        <w:rPr>
          <w:rStyle w:val="Headingtext"/>
          <w:rFonts w:ascii="Arial" w:hAnsi="Arial" w:cs="Arial"/>
          <w:sz w:val="22"/>
          <w:szCs w:val="22"/>
          <w:lang w:val="en"/>
        </w:rPr>
        <w:t xml:space="preserve"> </w:t>
      </w:r>
      <w:r w:rsidR="00F2467B" w:rsidRPr="00640031">
        <w:rPr>
          <w:rStyle w:val="Headingtext"/>
          <w:rFonts w:ascii="Arial" w:hAnsi="Arial" w:cs="Arial"/>
          <w:sz w:val="22"/>
          <w:szCs w:val="22"/>
          <w:lang w:val="en"/>
        </w:rPr>
        <w:t>Appendix II</w:t>
      </w:r>
      <w:r w:rsidR="000472AE" w:rsidRPr="00640031">
        <w:rPr>
          <w:rStyle w:val="Headingtext"/>
          <w:rFonts w:ascii="Arial" w:hAnsi="Arial" w:cs="Arial"/>
          <w:sz w:val="22"/>
          <w:szCs w:val="22"/>
          <w:lang w:val="en"/>
        </w:rPr>
        <w:t>(A)</w:t>
      </w:r>
      <w:r w:rsidRPr="00640031">
        <w:rPr>
          <w:rStyle w:val="Headingtext"/>
          <w:rFonts w:ascii="Arial" w:hAnsi="Arial" w:cs="Arial"/>
          <w:sz w:val="22"/>
          <w:szCs w:val="22"/>
        </w:rPr>
        <w:t>)</w:t>
      </w:r>
      <w:bookmarkEnd w:id="5"/>
      <w:r w:rsidRPr="00640031">
        <w:rPr>
          <w:rFonts w:ascii="Arial" w:hAnsi="Arial" w:cs="Arial"/>
          <w:sz w:val="22"/>
          <w:szCs w:val="22"/>
        </w:rPr>
        <w:t xml:space="preserve"> </w:t>
      </w:r>
    </w:p>
    <w:p w14:paraId="45399A31" w14:textId="77777777" w:rsidR="008D5E8C" w:rsidRPr="00640031" w:rsidRDefault="008D5E8C" w:rsidP="008D5E8C">
      <w:pPr>
        <w:jc w:val="center"/>
        <w:rPr>
          <w:rStyle w:val="Headingtext"/>
          <w:rFonts w:ascii="Arial" w:hAnsi="Arial" w:cs="Arial"/>
          <w:sz w:val="22"/>
          <w:szCs w:val="22"/>
        </w:rPr>
      </w:pPr>
      <w:r w:rsidRPr="00640031">
        <w:rPr>
          <w:rStyle w:val="Headingtext"/>
          <w:rFonts w:ascii="Arial" w:hAnsi="Arial" w:cs="Arial"/>
          <w:sz w:val="22"/>
          <w:szCs w:val="22"/>
        </w:rPr>
        <w:t>BREACH OF CONTRACT TERMS</w:t>
      </w:r>
    </w:p>
    <w:p w14:paraId="68DC177D" w14:textId="47002F3B" w:rsidR="005E1F61" w:rsidRPr="00640031" w:rsidRDefault="005E1F61" w:rsidP="005E1F61">
      <w:pPr>
        <w:pStyle w:val="ClauseText"/>
        <w:shd w:val="clear" w:color="auto" w:fill="auto"/>
        <w:rPr>
          <w:rFonts w:ascii="Arial" w:hAnsi="Arial" w:cs="Arial"/>
        </w:rPr>
      </w:pPr>
      <w:r w:rsidRPr="00640031">
        <w:rPr>
          <w:rFonts w:ascii="Arial" w:hAnsi="Arial" w:cs="Arial"/>
        </w:rPr>
        <w:t xml:space="preserve">Any violation or breach of terms of this contract on the part of the </w:t>
      </w:r>
      <w:r w:rsidRPr="00640031">
        <w:rPr>
          <w:rFonts w:ascii="Arial" w:hAnsi="Arial" w:cs="Arial"/>
          <w:iCs/>
        </w:rPr>
        <w:t>Contractor</w:t>
      </w:r>
      <w:r w:rsidRPr="00640031">
        <w:rPr>
          <w:rFonts w:ascii="Arial" w:hAnsi="Arial" w:cs="Arial"/>
          <w:i/>
        </w:rPr>
        <w:t xml:space="preserve"> </w:t>
      </w:r>
      <w:r w:rsidRPr="00640031">
        <w:rPr>
          <w:rFonts w:ascii="Arial" w:hAnsi="Arial" w:cs="Arial"/>
        </w:rPr>
        <w:t xml:space="preserve">or its subcontractors may result in the suspension or termination of this contract or such other action that may be necessary to enforce the rights of the parties of this agreement. </w:t>
      </w:r>
    </w:p>
    <w:p w14:paraId="5E7E08F9" w14:textId="51508BA3" w:rsidR="005E1F61" w:rsidRPr="00640031" w:rsidRDefault="005E1F61" w:rsidP="005E1F61">
      <w:pPr>
        <w:pStyle w:val="ClauseText"/>
        <w:shd w:val="clear" w:color="auto" w:fill="auto"/>
        <w:rPr>
          <w:rFonts w:ascii="Arial" w:hAnsi="Arial" w:cs="Arial"/>
        </w:rPr>
      </w:pPr>
      <w:r w:rsidRPr="00640031">
        <w:rPr>
          <w:rFonts w:ascii="Arial" w:hAnsi="Arial" w:cs="Arial"/>
        </w:rPr>
        <w:t xml:space="preserve">Owner will provide </w:t>
      </w:r>
      <w:r w:rsidR="00BE39AB" w:rsidRPr="00640031">
        <w:rPr>
          <w:rFonts w:ascii="Arial" w:hAnsi="Arial" w:cs="Arial"/>
          <w:iCs/>
        </w:rPr>
        <w:t>Contractor</w:t>
      </w:r>
      <w:r w:rsidR="00BE39AB" w:rsidRPr="00640031">
        <w:rPr>
          <w:rFonts w:ascii="Arial" w:hAnsi="Arial" w:cs="Arial"/>
        </w:rPr>
        <w:t xml:space="preserve"> </w:t>
      </w:r>
      <w:r w:rsidRPr="00640031">
        <w:rPr>
          <w:rFonts w:ascii="Arial" w:hAnsi="Arial" w:cs="Arial"/>
        </w:rPr>
        <w:t xml:space="preserve">written notice that describes the nature of the breach and corrective actions the </w:t>
      </w:r>
      <w:r w:rsidR="00BE39AB" w:rsidRPr="00640031">
        <w:rPr>
          <w:rFonts w:ascii="Arial" w:hAnsi="Arial" w:cs="Arial"/>
          <w:iCs/>
        </w:rPr>
        <w:t>Contractor</w:t>
      </w:r>
      <w:r w:rsidR="00BE39AB" w:rsidRPr="00640031">
        <w:rPr>
          <w:rFonts w:ascii="Arial" w:hAnsi="Arial" w:cs="Arial"/>
        </w:rPr>
        <w:t xml:space="preserve"> </w:t>
      </w:r>
      <w:r w:rsidRPr="00640031">
        <w:rPr>
          <w:rFonts w:ascii="Arial" w:hAnsi="Arial" w:cs="Arial"/>
        </w:rPr>
        <w:t xml:space="preserve">must undertake in order to avoid termination of the contract.  Owner reserves the right to withhold payments to Contractor until such time the Contractor corrects the breach or the Owner elects to terminate the contract. The Owner’s notice will identify a specific date by which the </w:t>
      </w:r>
      <w:r w:rsidR="00BE39AB" w:rsidRPr="00640031">
        <w:rPr>
          <w:rFonts w:ascii="Arial" w:hAnsi="Arial" w:cs="Arial"/>
          <w:iCs/>
        </w:rPr>
        <w:t>Contractor</w:t>
      </w:r>
      <w:r w:rsidR="00BE39AB" w:rsidRPr="00640031">
        <w:rPr>
          <w:rFonts w:ascii="Arial" w:hAnsi="Arial" w:cs="Arial"/>
        </w:rPr>
        <w:t xml:space="preserve"> </w:t>
      </w:r>
      <w:r w:rsidRPr="00640031">
        <w:rPr>
          <w:rFonts w:ascii="Arial" w:hAnsi="Arial" w:cs="Arial"/>
        </w:rPr>
        <w:t xml:space="preserve">must correct the breach.  Owner may proceed with termination of the contract if the </w:t>
      </w:r>
      <w:r w:rsidR="00BE39AB" w:rsidRPr="00640031">
        <w:rPr>
          <w:rFonts w:ascii="Arial" w:hAnsi="Arial" w:cs="Arial"/>
          <w:iCs/>
        </w:rPr>
        <w:t>Contractor</w:t>
      </w:r>
      <w:r w:rsidR="00BE39AB" w:rsidRPr="00640031">
        <w:rPr>
          <w:rFonts w:ascii="Arial" w:hAnsi="Arial" w:cs="Arial"/>
        </w:rPr>
        <w:t xml:space="preserve"> </w:t>
      </w:r>
      <w:r w:rsidRPr="00640031">
        <w:rPr>
          <w:rFonts w:ascii="Arial" w:hAnsi="Arial" w:cs="Arial"/>
        </w:rPr>
        <w:t>fails to correct the breach by the deadline indicated in the Owner’s notice.</w:t>
      </w:r>
    </w:p>
    <w:p w14:paraId="242B2E3F" w14:textId="3B6A608C" w:rsidR="005E1F61" w:rsidRPr="00640031" w:rsidRDefault="005E1F61" w:rsidP="005E1F61">
      <w:pPr>
        <w:pStyle w:val="ClauseText"/>
        <w:rPr>
          <w:rFonts w:ascii="Arial" w:hAnsi="Arial" w:cs="Arial"/>
        </w:rPr>
      </w:pPr>
      <w:r w:rsidRPr="00640031">
        <w:rPr>
          <w:rFonts w:ascii="Arial" w:hAnsi="Arial" w:cs="Arial"/>
        </w:rPr>
        <w:t xml:space="preserve">The duties and obligations imposed by the </w:t>
      </w:r>
      <w:r w:rsidR="0081387E" w:rsidRPr="00640031">
        <w:rPr>
          <w:rFonts w:ascii="Arial" w:hAnsi="Arial" w:cs="Arial"/>
        </w:rPr>
        <w:t>c</w:t>
      </w:r>
      <w:r w:rsidRPr="00640031">
        <w:rPr>
          <w:rFonts w:ascii="Arial" w:hAnsi="Arial" w:cs="Arial"/>
        </w:rPr>
        <w:t xml:space="preserve">ontract </w:t>
      </w:r>
      <w:r w:rsidR="0081387E" w:rsidRPr="00640031">
        <w:rPr>
          <w:rFonts w:ascii="Arial" w:hAnsi="Arial" w:cs="Arial"/>
        </w:rPr>
        <w:t>d</w:t>
      </w:r>
      <w:r w:rsidRPr="00640031">
        <w:rPr>
          <w:rFonts w:ascii="Arial" w:hAnsi="Arial" w:cs="Arial"/>
        </w:rPr>
        <w:t>ocuments and the rights and remedies available thereunder are in addition to, and not a limitation of, any duties, obligations, rights and remedies otherwise imposed or available by law.</w:t>
      </w:r>
    </w:p>
    <w:p w14:paraId="36FDC424" w14:textId="77777777" w:rsidR="008D5E8C" w:rsidRPr="00640031" w:rsidRDefault="008D5E8C" w:rsidP="008D5E8C">
      <w:pPr>
        <w:rPr>
          <w:rFonts w:ascii="Arial" w:hAnsi="Arial" w:cs="Arial"/>
        </w:rPr>
      </w:pPr>
    </w:p>
    <w:p w14:paraId="405A614F" w14:textId="77777777" w:rsidR="008D5E8C" w:rsidRPr="00640031" w:rsidRDefault="008D5E8C" w:rsidP="008D5E8C">
      <w:pPr>
        <w:rPr>
          <w:rFonts w:ascii="Arial" w:hAnsi="Arial" w:cs="Arial"/>
        </w:rPr>
      </w:pPr>
    </w:p>
    <w:p w14:paraId="6653F16F" w14:textId="77777777" w:rsidR="008D5E8C" w:rsidRPr="00640031" w:rsidRDefault="008D5E8C" w:rsidP="008D5E8C">
      <w:pPr>
        <w:rPr>
          <w:rFonts w:ascii="Arial" w:hAnsi="Arial" w:cs="Arial"/>
        </w:rPr>
        <w:sectPr w:rsidR="008D5E8C" w:rsidRPr="00640031">
          <w:footerReference w:type="default" r:id="rId13"/>
          <w:pgSz w:w="12240" w:h="15840"/>
          <w:pgMar w:top="1440" w:right="1440" w:bottom="1440" w:left="1440" w:header="720" w:footer="720" w:gutter="0"/>
          <w:cols w:space="720"/>
          <w:docGrid w:linePitch="360"/>
        </w:sectPr>
      </w:pPr>
    </w:p>
    <w:p w14:paraId="3D621215" w14:textId="2739606B" w:rsidR="00B41AF0" w:rsidRPr="00640031" w:rsidRDefault="00934814" w:rsidP="00182B7C">
      <w:pPr>
        <w:pStyle w:val="Heading3"/>
        <w:rPr>
          <w:rFonts w:ascii="Arial" w:hAnsi="Arial" w:cs="Arial"/>
          <w:b w:val="0"/>
          <w:bCs w:val="0"/>
          <w:sz w:val="22"/>
          <w:szCs w:val="22"/>
        </w:rPr>
      </w:pPr>
      <w:bookmarkStart w:id="6" w:name="_Toc404675252"/>
      <w:r w:rsidRPr="00640031">
        <w:rPr>
          <w:rFonts w:ascii="Arial" w:hAnsi="Arial" w:cs="Arial"/>
          <w:sz w:val="22"/>
          <w:szCs w:val="22"/>
        </w:rPr>
        <w:t>BUY AMERICAN PREFERENCE</w:t>
      </w:r>
      <w:r w:rsidR="00B41AF0" w:rsidRPr="00640031">
        <w:rPr>
          <w:rFonts w:ascii="Arial" w:hAnsi="Arial" w:cs="Arial"/>
          <w:sz w:val="22"/>
          <w:szCs w:val="22"/>
        </w:rPr>
        <w:t>.</w:t>
      </w:r>
      <w:r w:rsidR="009D24F6" w:rsidRPr="00640031">
        <w:rPr>
          <w:rFonts w:ascii="Arial" w:hAnsi="Arial" w:cs="Arial"/>
          <w:sz w:val="22"/>
          <w:szCs w:val="22"/>
        </w:rPr>
        <w:t xml:space="preserve"> </w:t>
      </w:r>
      <w:r w:rsidR="009D24F6" w:rsidRPr="00640031">
        <w:rPr>
          <w:rFonts w:ascii="Arial" w:hAnsi="Arial" w:cs="Arial"/>
          <w:sz w:val="22"/>
          <w:szCs w:val="22"/>
        </w:rPr>
        <w:br/>
      </w:r>
      <w:r w:rsidR="009D24F6" w:rsidRPr="00640031">
        <w:rPr>
          <w:rFonts w:ascii="Arial" w:hAnsi="Arial" w:cs="Arial"/>
          <w:b w:val="0"/>
          <w:bCs w:val="0"/>
          <w:sz w:val="22"/>
          <w:szCs w:val="22"/>
        </w:rPr>
        <w:t>(</w:t>
      </w:r>
      <w:r w:rsidR="009925DC" w:rsidRPr="00640031">
        <w:rPr>
          <w:rStyle w:val="Headingtext"/>
          <w:rFonts w:ascii="Arial" w:hAnsi="Arial" w:cs="Arial"/>
          <w:b/>
          <w:bCs w:val="0"/>
          <w:sz w:val="22"/>
          <w:szCs w:val="22"/>
        </w:rPr>
        <w:t>Reference</w:t>
      </w:r>
      <w:r w:rsidR="009D24F6" w:rsidRPr="00640031">
        <w:rPr>
          <w:rFonts w:ascii="Arial" w:hAnsi="Arial" w:cs="Arial"/>
          <w:b w:val="0"/>
          <w:bCs w:val="0"/>
          <w:sz w:val="22"/>
          <w:szCs w:val="22"/>
        </w:rPr>
        <w:t>:</w:t>
      </w:r>
      <w:r w:rsidR="009D24F6" w:rsidRPr="00640031">
        <w:rPr>
          <w:rFonts w:ascii="Arial" w:hAnsi="Arial" w:cs="Arial"/>
          <w:sz w:val="22"/>
          <w:szCs w:val="22"/>
        </w:rPr>
        <w:t xml:space="preserve"> </w:t>
      </w:r>
      <w:r w:rsidR="002620C1" w:rsidRPr="00640031">
        <w:rPr>
          <w:rFonts w:ascii="Arial" w:hAnsi="Arial" w:cs="Arial"/>
          <w:b w:val="0"/>
          <w:bCs w:val="0"/>
          <w:sz w:val="22"/>
          <w:szCs w:val="22"/>
        </w:rPr>
        <w:t xml:space="preserve">Title </w:t>
      </w:r>
      <w:r w:rsidR="009D24F6" w:rsidRPr="00640031">
        <w:rPr>
          <w:rFonts w:ascii="Arial" w:hAnsi="Arial" w:cs="Arial"/>
          <w:b w:val="0"/>
          <w:bCs w:val="0"/>
          <w:sz w:val="22"/>
          <w:szCs w:val="22"/>
        </w:rPr>
        <w:t>49 USC § 50101</w:t>
      </w:r>
      <w:r w:rsidR="0027040C">
        <w:rPr>
          <w:rFonts w:ascii="Arial" w:hAnsi="Arial" w:cs="Arial"/>
          <w:b w:val="0"/>
          <w:bCs w:val="0"/>
          <w:sz w:val="22"/>
          <w:szCs w:val="22"/>
        </w:rPr>
        <w:t xml:space="preserve">, </w:t>
      </w:r>
      <w:r w:rsidR="00352C33" w:rsidRPr="00640031">
        <w:rPr>
          <w:rFonts w:ascii="Arial" w:hAnsi="Arial" w:cs="Arial"/>
          <w:b w:val="0"/>
          <w:bCs w:val="0"/>
          <w:sz w:val="22"/>
          <w:szCs w:val="22"/>
        </w:rPr>
        <w:t>Executive Order 14005, Ensuring the Future is Made in All of America by All of America’s Workers</w:t>
      </w:r>
      <w:r w:rsidR="008E5A48">
        <w:rPr>
          <w:rFonts w:ascii="Arial" w:hAnsi="Arial" w:cs="Arial"/>
          <w:b w:val="0"/>
          <w:bCs w:val="0"/>
          <w:sz w:val="22"/>
          <w:szCs w:val="22"/>
        </w:rPr>
        <w:t xml:space="preserve">, </w:t>
      </w:r>
      <w:r w:rsidR="00352C33" w:rsidRPr="00640031">
        <w:rPr>
          <w:rFonts w:ascii="Arial" w:hAnsi="Arial" w:cs="Arial"/>
          <w:b w:val="0"/>
          <w:bCs w:val="0"/>
          <w:sz w:val="22"/>
          <w:szCs w:val="22"/>
        </w:rPr>
        <w:t xml:space="preserve">Infrastructure </w:t>
      </w:r>
      <w:r w:rsidR="006E40A1">
        <w:rPr>
          <w:rFonts w:ascii="Arial" w:hAnsi="Arial" w:cs="Arial"/>
          <w:b w:val="0"/>
          <w:bCs w:val="0"/>
          <w:sz w:val="22"/>
          <w:szCs w:val="22"/>
        </w:rPr>
        <w:t>Investment and Jobs Act (IIJA)</w:t>
      </w:r>
      <w:r w:rsidR="00352C33" w:rsidRPr="00640031">
        <w:rPr>
          <w:rFonts w:ascii="Arial" w:hAnsi="Arial" w:cs="Arial"/>
          <w:b w:val="0"/>
          <w:bCs w:val="0"/>
          <w:sz w:val="22"/>
          <w:szCs w:val="22"/>
        </w:rPr>
        <w:t xml:space="preserve"> (P.</w:t>
      </w:r>
      <w:r w:rsidR="00083142">
        <w:rPr>
          <w:rFonts w:ascii="Arial" w:hAnsi="Arial" w:cs="Arial"/>
          <w:b w:val="0"/>
          <w:bCs w:val="0"/>
          <w:sz w:val="22"/>
          <w:szCs w:val="22"/>
        </w:rPr>
        <w:t xml:space="preserve"> </w:t>
      </w:r>
      <w:r w:rsidR="00352C33" w:rsidRPr="00640031">
        <w:rPr>
          <w:rFonts w:ascii="Arial" w:hAnsi="Arial" w:cs="Arial"/>
          <w:b w:val="0"/>
          <w:bCs w:val="0"/>
          <w:sz w:val="22"/>
          <w:szCs w:val="22"/>
        </w:rPr>
        <w:t>L. No. 117-58), Build America, Buy America (BABA)</w:t>
      </w:r>
      <w:r w:rsidR="009D24F6" w:rsidRPr="00640031">
        <w:rPr>
          <w:rFonts w:ascii="Arial" w:hAnsi="Arial" w:cs="Arial"/>
          <w:b w:val="0"/>
          <w:bCs w:val="0"/>
          <w:sz w:val="22"/>
          <w:szCs w:val="22"/>
        </w:rPr>
        <w:t>)</w:t>
      </w:r>
      <w:bookmarkEnd w:id="6"/>
    </w:p>
    <w:p w14:paraId="765C7289" w14:textId="77777777" w:rsidR="00934814" w:rsidRPr="00640031" w:rsidRDefault="00934814" w:rsidP="00C8767E">
      <w:pPr>
        <w:pStyle w:val="Heading4"/>
        <w:numPr>
          <w:ilvl w:val="0"/>
          <w:numId w:val="0"/>
        </w:numPr>
        <w:ind w:left="360"/>
        <w:rPr>
          <w:rFonts w:ascii="Arial" w:hAnsi="Arial" w:cs="Arial"/>
          <w:bCs/>
          <w:iCs/>
          <w:sz w:val="22"/>
          <w:szCs w:val="22"/>
        </w:rPr>
      </w:pPr>
      <w:r w:rsidRPr="00640031">
        <w:rPr>
          <w:rFonts w:ascii="Arial" w:hAnsi="Arial" w:cs="Arial"/>
          <w:sz w:val="22"/>
          <w:szCs w:val="22"/>
        </w:rPr>
        <w:t>REQUIREMENTS</w:t>
      </w:r>
      <w:r w:rsidRPr="00640031">
        <w:rPr>
          <w:rFonts w:ascii="Arial" w:hAnsi="Arial" w:cs="Arial"/>
          <w:bCs/>
          <w:iCs/>
          <w:sz w:val="22"/>
          <w:szCs w:val="22"/>
        </w:rPr>
        <w:t xml:space="preserve"> </w:t>
      </w:r>
    </w:p>
    <w:p w14:paraId="1CB0FA3E" w14:textId="5015EA03" w:rsidR="001B48EF" w:rsidRPr="00640031" w:rsidRDefault="001B48EF" w:rsidP="00BD116D">
      <w:pPr>
        <w:ind w:left="360"/>
        <w:rPr>
          <w:rFonts w:ascii="Arial" w:hAnsi="Arial" w:cs="Arial"/>
        </w:rPr>
      </w:pPr>
      <w:r w:rsidRPr="00640031">
        <w:rPr>
          <w:rFonts w:ascii="Arial" w:hAnsi="Arial" w:cs="Arial"/>
        </w:rPr>
        <w:t>The Buy American Preference requirement in 49 USC § 50101 requires that all steel and manufactured goods used on AIP projects be produced in the United States.  Th</w:t>
      </w:r>
      <w:r w:rsidR="005A7AB4" w:rsidRPr="00640031">
        <w:rPr>
          <w:rFonts w:ascii="Arial" w:hAnsi="Arial" w:cs="Arial"/>
        </w:rPr>
        <w:t>is section</w:t>
      </w:r>
      <w:r w:rsidR="00C30D29" w:rsidRPr="00640031">
        <w:rPr>
          <w:rFonts w:ascii="Arial" w:hAnsi="Arial" w:cs="Arial"/>
        </w:rPr>
        <w:t xml:space="preserve"> </w:t>
      </w:r>
      <w:proofErr w:type="spellStart"/>
      <w:r w:rsidR="00C30D29" w:rsidRPr="00640031">
        <w:rPr>
          <w:rFonts w:ascii="Arial" w:hAnsi="Arial" w:cs="Arial"/>
        </w:rPr>
        <w:t>also</w:t>
      </w:r>
      <w:r w:rsidRPr="00640031">
        <w:rPr>
          <w:rFonts w:ascii="Arial" w:hAnsi="Arial" w:cs="Arial"/>
        </w:rPr>
        <w:t>gives</w:t>
      </w:r>
      <w:proofErr w:type="spellEnd"/>
      <w:r w:rsidRPr="00640031">
        <w:rPr>
          <w:rFonts w:ascii="Arial" w:hAnsi="Arial" w:cs="Arial"/>
        </w:rPr>
        <w:t xml:space="preserve"> the FAA the ability to issue a waiver to a sponsor to use non-domestic material on an AIP funded project subject to meeting certain conditions.  A sponsor may request that the FAA issue a waiver from the Buy American Preference requirements if the FAA finds that:</w:t>
      </w:r>
    </w:p>
    <w:p w14:paraId="4C7CDCF6" w14:textId="77777777" w:rsidR="001B48EF" w:rsidRPr="00640031" w:rsidRDefault="001B48EF" w:rsidP="00CB5A22">
      <w:pPr>
        <w:pStyle w:val="ListParagraph"/>
        <w:numPr>
          <w:ilvl w:val="0"/>
          <w:numId w:val="10"/>
        </w:numPr>
        <w:spacing w:after="120"/>
        <w:rPr>
          <w:rFonts w:ascii="Arial" w:hAnsi="Arial" w:cs="Arial"/>
        </w:rPr>
      </w:pPr>
      <w:r w:rsidRPr="00640031">
        <w:rPr>
          <w:rFonts w:ascii="Arial" w:hAnsi="Arial" w:cs="Arial"/>
        </w:rPr>
        <w:t xml:space="preserve">Applying the provision is not in the public interest;  </w:t>
      </w:r>
    </w:p>
    <w:p w14:paraId="6D35AB4C" w14:textId="77777777" w:rsidR="001B48EF" w:rsidRPr="00640031" w:rsidRDefault="001B48EF" w:rsidP="00CB5A22">
      <w:pPr>
        <w:pStyle w:val="ListParagraph"/>
        <w:numPr>
          <w:ilvl w:val="0"/>
          <w:numId w:val="10"/>
        </w:numPr>
        <w:spacing w:after="120"/>
        <w:rPr>
          <w:rFonts w:ascii="Arial" w:hAnsi="Arial" w:cs="Arial"/>
        </w:rPr>
      </w:pPr>
      <w:r w:rsidRPr="00640031">
        <w:rPr>
          <w:rFonts w:ascii="Arial" w:hAnsi="Arial" w:cs="Arial"/>
        </w:rPr>
        <w:t>The steel or manufactured goods are not available in sufficient quantity or quality in the United States;</w:t>
      </w:r>
    </w:p>
    <w:p w14:paraId="3EF96BF5" w14:textId="776FD5FB" w:rsidR="001B48EF" w:rsidRPr="00640031" w:rsidRDefault="001B48EF" w:rsidP="00CB5A22">
      <w:pPr>
        <w:pStyle w:val="ListParagraph"/>
        <w:numPr>
          <w:ilvl w:val="0"/>
          <w:numId w:val="10"/>
        </w:numPr>
        <w:spacing w:after="120"/>
        <w:rPr>
          <w:rFonts w:ascii="Arial" w:hAnsi="Arial" w:cs="Arial"/>
        </w:rPr>
      </w:pPr>
      <w:r w:rsidRPr="00640031">
        <w:rPr>
          <w:rFonts w:ascii="Arial" w:hAnsi="Arial" w:cs="Arial"/>
        </w:rPr>
        <w:t>The cost of components and subcomponents produced in the United States is more than 60 percent of the total components of a facility or equipment</w:t>
      </w:r>
      <w:r w:rsidR="00B85B67">
        <w:rPr>
          <w:rFonts w:ascii="Arial" w:hAnsi="Arial" w:cs="Arial"/>
        </w:rPr>
        <w:t xml:space="preserve"> procured</w:t>
      </w:r>
      <w:r w:rsidRPr="00640031">
        <w:rPr>
          <w:rFonts w:ascii="Arial" w:hAnsi="Arial" w:cs="Arial"/>
        </w:rPr>
        <w:t>, and final assembly has taken place in the United States.  Items that have an FAA standard specification item number (such as specific airport lighting equipment) are considered the equipment.</w:t>
      </w:r>
    </w:p>
    <w:p w14:paraId="01AF7ED5" w14:textId="355B44FC" w:rsidR="001B48EF" w:rsidRPr="00640031" w:rsidRDefault="001B48EF" w:rsidP="00CB5A22">
      <w:pPr>
        <w:pStyle w:val="ListParagraph"/>
        <w:numPr>
          <w:ilvl w:val="0"/>
          <w:numId w:val="10"/>
        </w:numPr>
        <w:spacing w:after="120"/>
        <w:rPr>
          <w:rFonts w:ascii="Arial" w:hAnsi="Arial" w:cs="Arial"/>
        </w:rPr>
      </w:pPr>
      <w:r w:rsidRPr="00640031">
        <w:rPr>
          <w:rFonts w:ascii="Arial" w:hAnsi="Arial" w:cs="Arial"/>
        </w:rPr>
        <w:t>Applying this provision would increase the cost of the overall project by more than 25 percent.</w:t>
      </w:r>
    </w:p>
    <w:p w14:paraId="7635F084" w14:textId="22AAC38C" w:rsidR="00475DED" w:rsidRPr="00640031" w:rsidRDefault="00475DED" w:rsidP="00BD116D">
      <w:pPr>
        <w:ind w:left="360"/>
        <w:rPr>
          <w:rFonts w:ascii="Arial" w:hAnsi="Arial" w:cs="Arial"/>
        </w:rPr>
      </w:pPr>
      <w:r w:rsidRPr="00640031">
        <w:rPr>
          <w:rFonts w:ascii="Arial" w:hAnsi="Arial" w:cs="Arial"/>
        </w:rPr>
        <w:t xml:space="preserve">The </w:t>
      </w:r>
      <w:r w:rsidR="004B2BDD" w:rsidRPr="004B2BDD">
        <w:rPr>
          <w:rFonts w:ascii="Arial" w:hAnsi="Arial" w:cs="Arial"/>
        </w:rPr>
        <w:t>Infrastructure Investment and Jobs Act (IIJA)</w:t>
      </w:r>
      <w:r w:rsidRPr="00640031">
        <w:rPr>
          <w:rFonts w:ascii="Arial" w:hAnsi="Arial" w:cs="Arial"/>
        </w:rPr>
        <w:t>, Build America, Buy America (BABA) Act strengthens Made in America Laws and bolsters America’s industrial base, protects national security, and supports high-paying jobs. Under BABA, iron, steel and certain construction materials are required to be 100% produced in the United States.</w:t>
      </w:r>
    </w:p>
    <w:p w14:paraId="0E58F95C" w14:textId="3EA39963" w:rsidR="00475DED" w:rsidRPr="00640031" w:rsidRDefault="00475DED" w:rsidP="00BD116D">
      <w:pPr>
        <w:pStyle w:val="Default"/>
        <w:ind w:left="360"/>
        <w:rPr>
          <w:sz w:val="22"/>
          <w:szCs w:val="22"/>
        </w:rPr>
      </w:pPr>
      <w:r w:rsidRPr="00640031">
        <w:rPr>
          <w:sz w:val="22"/>
          <w:szCs w:val="22"/>
        </w:rPr>
        <w:t xml:space="preserve">Under the </w:t>
      </w:r>
      <w:r w:rsidR="00083142" w:rsidRPr="00083142">
        <w:rPr>
          <w:sz w:val="22"/>
          <w:szCs w:val="22"/>
        </w:rPr>
        <w:t>Infrastructure Investment and Jobs Act (IIJA)</w:t>
      </w:r>
      <w:r w:rsidR="00083142" w:rsidRPr="00640031">
        <w:rPr>
          <w:sz w:val="22"/>
          <w:szCs w:val="22"/>
        </w:rPr>
        <w:t xml:space="preserve"> </w:t>
      </w:r>
      <w:r w:rsidRPr="00640031">
        <w:rPr>
          <w:sz w:val="22"/>
          <w:szCs w:val="22"/>
        </w:rPr>
        <w:t>(P</w:t>
      </w:r>
      <w:r w:rsidR="00083142">
        <w:rPr>
          <w:sz w:val="22"/>
          <w:szCs w:val="22"/>
        </w:rPr>
        <w:t xml:space="preserve">. </w:t>
      </w:r>
      <w:r w:rsidRPr="00640031">
        <w:rPr>
          <w:sz w:val="22"/>
          <w:szCs w:val="22"/>
        </w:rPr>
        <w:t xml:space="preserve">L. No. 117-58) BABA three waivers are available for iron and steel, manufactured products, and construction materials when a Federal agency finds that – </w:t>
      </w:r>
    </w:p>
    <w:p w14:paraId="0662E636" w14:textId="77777777" w:rsidR="00475DED" w:rsidRPr="00640031" w:rsidRDefault="00475DED" w:rsidP="00CB5A22">
      <w:pPr>
        <w:pStyle w:val="ListParagraph"/>
        <w:numPr>
          <w:ilvl w:val="3"/>
          <w:numId w:val="31"/>
        </w:numPr>
        <w:tabs>
          <w:tab w:val="left" w:pos="360"/>
        </w:tabs>
        <w:autoSpaceDE w:val="0"/>
        <w:autoSpaceDN w:val="0"/>
        <w:adjustRightInd w:val="0"/>
        <w:spacing w:after="0" w:line="240" w:lineRule="auto"/>
        <w:ind w:left="1080"/>
        <w:rPr>
          <w:rFonts w:ascii="Arial" w:hAnsi="Arial" w:cs="Arial"/>
          <w:color w:val="000000"/>
        </w:rPr>
      </w:pPr>
      <w:r w:rsidRPr="00640031">
        <w:rPr>
          <w:rFonts w:ascii="Arial" w:hAnsi="Arial" w:cs="Arial"/>
          <w:color w:val="000000"/>
        </w:rPr>
        <w:t xml:space="preserve">Applying the domestic content procurement preference would be inconsistent with the public interest (a “public interest waiver”); </w:t>
      </w:r>
    </w:p>
    <w:p w14:paraId="1B266A67" w14:textId="77777777" w:rsidR="00475DED" w:rsidRPr="00640031" w:rsidRDefault="00475DED" w:rsidP="00CB5A22">
      <w:pPr>
        <w:pStyle w:val="ListParagraph"/>
        <w:numPr>
          <w:ilvl w:val="3"/>
          <w:numId w:val="31"/>
        </w:numPr>
        <w:tabs>
          <w:tab w:val="left" w:pos="360"/>
        </w:tabs>
        <w:autoSpaceDE w:val="0"/>
        <w:autoSpaceDN w:val="0"/>
        <w:adjustRightInd w:val="0"/>
        <w:spacing w:after="0" w:line="240" w:lineRule="auto"/>
        <w:ind w:left="1080"/>
        <w:rPr>
          <w:rFonts w:ascii="Arial" w:hAnsi="Arial" w:cs="Arial"/>
          <w:color w:val="000000"/>
        </w:rPr>
      </w:pPr>
      <w:r w:rsidRPr="00640031">
        <w:rPr>
          <w:rFonts w:ascii="Arial" w:hAnsi="Arial" w:cs="Arial"/>
          <w:color w:val="000000"/>
        </w:rPr>
        <w:t xml:space="preserve">Types of iron, steel, manufactured products, or construction materials are not produced in the United States in sufficient and reasonably available quantities or of a satisfactory quality (a “nonavailability waiver”); or </w:t>
      </w:r>
    </w:p>
    <w:p w14:paraId="2BCCC185" w14:textId="77777777" w:rsidR="00475DED" w:rsidRPr="00640031" w:rsidRDefault="00475DED" w:rsidP="00CB5A22">
      <w:pPr>
        <w:pStyle w:val="ListParagraph"/>
        <w:numPr>
          <w:ilvl w:val="3"/>
          <w:numId w:val="31"/>
        </w:numPr>
        <w:tabs>
          <w:tab w:val="left" w:pos="360"/>
        </w:tabs>
        <w:autoSpaceDE w:val="0"/>
        <w:autoSpaceDN w:val="0"/>
        <w:adjustRightInd w:val="0"/>
        <w:spacing w:after="120" w:line="240" w:lineRule="auto"/>
        <w:ind w:left="1080"/>
        <w:rPr>
          <w:rFonts w:ascii="Arial" w:hAnsi="Arial" w:cs="Arial"/>
          <w:color w:val="000000"/>
        </w:rPr>
      </w:pPr>
      <w:r w:rsidRPr="00640031">
        <w:rPr>
          <w:rFonts w:ascii="Arial" w:hAnsi="Arial" w:cs="Arial"/>
          <w:color w:val="000000"/>
        </w:rPr>
        <w:t xml:space="preserve">The inclusion of iron, steel, manufactured products, or construction materials produced in the United States will increase the cost of the overall project by more than 25 percent (an “unreasonable cost waiver”). </w:t>
      </w:r>
    </w:p>
    <w:p w14:paraId="6928C575" w14:textId="77777777" w:rsidR="00475DED" w:rsidRPr="00640031" w:rsidRDefault="00475DED" w:rsidP="00BD116D">
      <w:pPr>
        <w:ind w:left="360"/>
        <w:rPr>
          <w:rFonts w:ascii="Arial" w:hAnsi="Arial" w:cs="Arial"/>
        </w:rPr>
      </w:pPr>
      <w:r w:rsidRPr="00640031">
        <w:rPr>
          <w:rFonts w:ascii="Arial" w:hAnsi="Arial" w:cs="Arial"/>
        </w:rPr>
        <w:t>BABA defines construction materials, items that are or consists primarily of non-ferrous metals, plastic and polymer-based products (including polyvinylchloride, composite building materials, and polymers used in fiber optic cables), glass (including optic glass), lumber or drywall.</w:t>
      </w:r>
    </w:p>
    <w:p w14:paraId="5C2C17E8" w14:textId="77777777" w:rsidR="00475DED" w:rsidRPr="00640031" w:rsidRDefault="00475DED" w:rsidP="00BD116D">
      <w:pPr>
        <w:ind w:left="360"/>
        <w:rPr>
          <w:rFonts w:ascii="Arial" w:hAnsi="Arial" w:cs="Arial"/>
          <w:b/>
        </w:rPr>
      </w:pPr>
      <w:r w:rsidRPr="00640031">
        <w:rPr>
          <w:rFonts w:ascii="Arial" w:hAnsi="Arial" w:cs="Arial"/>
        </w:rPr>
        <w:t>Items that consist of two or more of the aforementioned materials that have been combined together through a manufacturing process, and items that include at least one of the listed materials combined with a material that is not listed through a manufacturing process, should be treated as manufactured products, rather than as construction materials. For example, a plastic framed sliding window should be treated as a manufactured product while plate glass should be treated as a construction material</w:t>
      </w:r>
      <w:r w:rsidRPr="00640031">
        <w:rPr>
          <w:rFonts w:ascii="Arial" w:hAnsi="Arial" w:cs="Arial"/>
          <w:b/>
        </w:rPr>
        <w:t>.</w:t>
      </w:r>
    </w:p>
    <w:p w14:paraId="424227AC" w14:textId="77777777" w:rsidR="008872B6" w:rsidRPr="00640031" w:rsidRDefault="008872B6" w:rsidP="00BD116D">
      <w:pPr>
        <w:ind w:left="360"/>
        <w:rPr>
          <w:rFonts w:ascii="Arial" w:hAnsi="Arial" w:cs="Arial"/>
          <w:b/>
        </w:rPr>
      </w:pPr>
      <w:r w:rsidRPr="00640031">
        <w:rPr>
          <w:rFonts w:ascii="Arial" w:hAnsi="Arial" w:cs="Arial"/>
          <w:b/>
        </w:rPr>
        <w:t>Required Documentation</w:t>
      </w:r>
    </w:p>
    <w:p w14:paraId="7EF8BFC8" w14:textId="77777777" w:rsidR="008872B6" w:rsidRPr="00640031" w:rsidRDefault="008872B6" w:rsidP="00BD116D">
      <w:pPr>
        <w:ind w:left="360"/>
        <w:rPr>
          <w:rFonts w:ascii="Arial" w:hAnsi="Arial" w:cs="Arial"/>
        </w:rPr>
      </w:pPr>
      <w:r w:rsidRPr="00640031">
        <w:rPr>
          <w:rFonts w:ascii="Arial" w:hAnsi="Arial" w:cs="Arial"/>
          <w:b/>
        </w:rPr>
        <w:t xml:space="preserve">The FAA Buy American Requests. </w:t>
      </w:r>
      <w:r w:rsidRPr="00640031">
        <w:rPr>
          <w:rFonts w:ascii="Arial" w:hAnsi="Arial" w:cs="Arial"/>
        </w:rPr>
        <w:t xml:space="preserve">All applications (requests) for an FAA Buy American Preference Waiver includes, at minimum, a completed Content Percentage Worksheet and Final Assembly Questionnaire. Additional information may be requested from the applicant by the FAA. Airport Sponsors, consultants, construction contractors, or equipment manufacturers are responsible for completing and submitting waiver applications. The FAA is unable to make a determination on waiver requests with incomplete information. Sponsors must confirm with the bidder or offeror to assess the adequacy of the waiver request and associated information prior to forwarding a waiver request to the FAA for action. All FAA waivers forms are available from the FAA Buy American Requirements webpage. </w:t>
      </w:r>
    </w:p>
    <w:p w14:paraId="27E254BE" w14:textId="77777777" w:rsidR="008872B6" w:rsidRPr="00640031" w:rsidRDefault="008872B6" w:rsidP="00BD116D">
      <w:pPr>
        <w:ind w:left="360"/>
        <w:rPr>
          <w:rFonts w:ascii="Arial" w:hAnsi="Arial" w:cs="Arial"/>
        </w:rPr>
      </w:pPr>
      <w:r w:rsidRPr="00640031">
        <w:rPr>
          <w:rFonts w:ascii="Arial" w:hAnsi="Arial" w:cs="Arial"/>
          <w:b/>
        </w:rPr>
        <w:t xml:space="preserve">Proprietary Confidentiality. </w:t>
      </w:r>
      <w:r w:rsidRPr="00640031">
        <w:rPr>
          <w:rFonts w:ascii="Arial" w:hAnsi="Arial" w:cs="Arial"/>
        </w:rPr>
        <w:t>Exemption 4 of the Freedom of Information Act protects "trade secrets and commercial or financial information obtained from a person [that is] privileged or confidential.</w:t>
      </w:r>
      <w:r w:rsidRPr="00640031">
        <w:rPr>
          <w:rFonts w:ascii="Arial" w:hAnsi="Arial" w:cs="Arial"/>
          <w:b/>
        </w:rPr>
        <w:t xml:space="preserve"> </w:t>
      </w:r>
      <w:r w:rsidRPr="00640031">
        <w:rPr>
          <w:rFonts w:ascii="Arial" w:hAnsi="Arial" w:cs="Arial"/>
        </w:rPr>
        <w:t>Proprietary manufacturing and design information submitted to the Federal Aviation Administration for the purposes of receiving a Buy American Waiver shall not be disclosed outside the FAA. The FAA will provide a written notification to the Airport Sponsor, manufacturer(s), contractor(s) or supplier(s) when a waiver determination is complete.</w:t>
      </w:r>
      <w:r w:rsidRPr="00640031" w:rsidDel="00FD5B76">
        <w:rPr>
          <w:rFonts w:ascii="Arial" w:hAnsi="Arial" w:cs="Arial"/>
        </w:rPr>
        <w:t xml:space="preserve"> </w:t>
      </w:r>
    </w:p>
    <w:p w14:paraId="30D9C4E2" w14:textId="77777777" w:rsidR="008872B6" w:rsidRPr="00640031" w:rsidRDefault="008872B6" w:rsidP="00BD116D">
      <w:pPr>
        <w:ind w:left="360"/>
        <w:rPr>
          <w:rFonts w:ascii="Arial" w:hAnsi="Arial" w:cs="Arial"/>
        </w:rPr>
      </w:pPr>
      <w:r w:rsidRPr="00640031">
        <w:rPr>
          <w:rFonts w:ascii="Arial" w:hAnsi="Arial" w:cs="Arial"/>
          <w:b/>
        </w:rPr>
        <w:t xml:space="preserve">Timing of Waiver Requests.  </w:t>
      </w:r>
      <w:r w:rsidRPr="00640031">
        <w:rPr>
          <w:rFonts w:ascii="Arial" w:hAnsi="Arial" w:cs="Arial"/>
        </w:rPr>
        <w:t xml:space="preserve">Sponsors desiring a Type 2 waiver should submit their waiver request, with justification, </w:t>
      </w:r>
      <w:r w:rsidRPr="00640031">
        <w:rPr>
          <w:rFonts w:ascii="Arial" w:hAnsi="Arial" w:cs="Arial"/>
          <w:i/>
        </w:rPr>
        <w:t>before</w:t>
      </w:r>
      <w:r w:rsidRPr="00640031">
        <w:rPr>
          <w:rFonts w:ascii="Arial" w:hAnsi="Arial" w:cs="Arial"/>
        </w:rPr>
        <w:t xml:space="preserve"> issuing a solicitation for bids or a request for proposal for a project.</w:t>
      </w:r>
    </w:p>
    <w:p w14:paraId="2D62CCFF" w14:textId="77777777" w:rsidR="008872B6" w:rsidRPr="00640031" w:rsidRDefault="008872B6" w:rsidP="00BD116D">
      <w:pPr>
        <w:ind w:left="360"/>
        <w:rPr>
          <w:rFonts w:ascii="Arial" w:hAnsi="Arial" w:cs="Arial"/>
        </w:rPr>
      </w:pPr>
      <w:r w:rsidRPr="00640031">
        <w:rPr>
          <w:rFonts w:ascii="Arial" w:hAnsi="Arial" w:cs="Arial"/>
        </w:rPr>
        <w:t xml:space="preserve">The Sponsor must submit a Type 2, Type 3, or Type 4 waiver request </w:t>
      </w:r>
      <w:r w:rsidRPr="00640031">
        <w:rPr>
          <w:rFonts w:ascii="Arial" w:hAnsi="Arial" w:cs="Arial"/>
          <w:i/>
        </w:rPr>
        <w:t>prior</w:t>
      </w:r>
      <w:r w:rsidRPr="00640031">
        <w:rPr>
          <w:rFonts w:ascii="Arial" w:hAnsi="Arial" w:cs="Arial"/>
        </w:rPr>
        <w:t xml:space="preserve"> to executing the contract.  The FAA will generally not consider waiver requests after execution of the contract except where extraordinary and extenuating circumstances exist.  </w:t>
      </w:r>
    </w:p>
    <w:p w14:paraId="425F23A2" w14:textId="77777777" w:rsidR="008872B6" w:rsidRPr="00640031" w:rsidRDefault="008872B6" w:rsidP="00BD116D">
      <w:pPr>
        <w:ind w:left="360"/>
        <w:rPr>
          <w:rFonts w:ascii="Arial" w:hAnsi="Arial" w:cs="Arial"/>
        </w:rPr>
      </w:pPr>
      <w:r w:rsidRPr="00640031">
        <w:rPr>
          <w:rFonts w:ascii="Arial" w:hAnsi="Arial" w:cs="Arial"/>
          <w:b/>
        </w:rPr>
        <w:t>The Buy American Notice of Determination (NOD) Process.</w:t>
      </w:r>
      <w:r w:rsidRPr="00640031">
        <w:rPr>
          <w:rFonts w:ascii="Arial" w:hAnsi="Arial" w:cs="Arial"/>
        </w:rPr>
        <w:t xml:space="preserve"> The FAA Reauthorization Act of 2018 requires that all approved waivers must be posted to the FAA’s website and remain posted for public comment for 10 days, before becoming effective. All FAA waivers must complete the NOD process. Sponsors are encouraged to wait until approved waivers become effective before executing AIP projects. </w:t>
      </w:r>
    </w:p>
    <w:p w14:paraId="77BA45CB" w14:textId="77777777" w:rsidR="00BA4E53" w:rsidRPr="00640031" w:rsidRDefault="00BA4E53" w:rsidP="00BD116D">
      <w:pPr>
        <w:ind w:left="360"/>
        <w:rPr>
          <w:rFonts w:ascii="Arial" w:hAnsi="Arial" w:cs="Arial"/>
        </w:rPr>
      </w:pPr>
      <w:r w:rsidRPr="00640031">
        <w:rPr>
          <w:rFonts w:ascii="Arial" w:hAnsi="Arial" w:cs="Arial"/>
          <w:b/>
        </w:rPr>
        <w:t>Buy American Conformance Lists.</w:t>
      </w:r>
      <w:r w:rsidRPr="00640031">
        <w:rPr>
          <w:rFonts w:ascii="Arial" w:hAnsi="Arial" w:cs="Arial"/>
        </w:rPr>
        <w:t xml:space="preserve">  The FAA Office of Airports maintains listings of projects and products that have received a waiver from the Buy American Preference requirements for project specific and nationwide use.  Each of these conformance lists is available online at </w:t>
      </w:r>
      <w:hyperlink r:id="rId14" w:history="1">
        <w:r w:rsidRPr="00640031">
          <w:rPr>
            <w:rStyle w:val="Hyperlink"/>
            <w:rFonts w:ascii="Arial" w:hAnsi="Arial" w:cs="Arial"/>
          </w:rPr>
          <w:t>www.faa.gov/airports/aip/buy_american/</w:t>
        </w:r>
      </w:hyperlink>
      <w:r w:rsidRPr="00640031">
        <w:rPr>
          <w:rFonts w:ascii="Arial" w:hAnsi="Arial" w:cs="Arial"/>
        </w:rPr>
        <w:t xml:space="preserve">.  Products listed on the FAA Nationwide Buy American Conformance list do not require additional submittal of domestic content information. Nationwide waivers expire five years from the date issued, unless revoked earlier by the FAA.  </w:t>
      </w:r>
    </w:p>
    <w:p w14:paraId="401474B5" w14:textId="77777777" w:rsidR="00BA4E53" w:rsidRPr="00640031" w:rsidRDefault="00BA4E53" w:rsidP="00BD116D">
      <w:pPr>
        <w:ind w:left="360"/>
        <w:rPr>
          <w:rFonts w:ascii="Arial" w:hAnsi="Arial" w:cs="Arial"/>
        </w:rPr>
      </w:pPr>
      <w:r w:rsidRPr="00640031">
        <w:rPr>
          <w:rFonts w:ascii="Arial" w:hAnsi="Arial" w:cs="Arial"/>
          <w:b/>
        </w:rPr>
        <w:t>Facility Waiver Requests.</w:t>
      </w:r>
      <w:r w:rsidRPr="00640031">
        <w:rPr>
          <w:rFonts w:ascii="Arial" w:hAnsi="Arial" w:cs="Arial"/>
        </w:rPr>
        <w:t xml:space="preserve">  For construction of a facility, the Sponsor may submit the waiver request after bid opening, but prior to contract execution.  Examples of facility construction include terminal buildings, terminal renovation, and snow removal equipment buildings.</w:t>
      </w:r>
    </w:p>
    <w:p w14:paraId="172BA184" w14:textId="77777777" w:rsidR="001B48EF" w:rsidRPr="00640031" w:rsidRDefault="001B48EF" w:rsidP="00BD116D">
      <w:pPr>
        <w:keepNext/>
        <w:ind w:left="360"/>
        <w:rPr>
          <w:rFonts w:ascii="Arial" w:hAnsi="Arial" w:cs="Arial"/>
        </w:rPr>
      </w:pPr>
      <w:r w:rsidRPr="00640031">
        <w:rPr>
          <w:rFonts w:ascii="Arial" w:hAnsi="Arial" w:cs="Arial"/>
          <w:b/>
        </w:rPr>
        <w:t>Contract Types</w:t>
      </w:r>
      <w:r w:rsidRPr="00640031">
        <w:rPr>
          <w:rFonts w:ascii="Arial" w:hAnsi="Arial" w:cs="Arial"/>
        </w:rPr>
        <w:t xml:space="preserve"> – </w:t>
      </w:r>
    </w:p>
    <w:p w14:paraId="7FE01084" w14:textId="1C45D17B" w:rsidR="001B48EF" w:rsidRPr="00640031" w:rsidRDefault="001B48EF" w:rsidP="00BD116D">
      <w:pPr>
        <w:ind w:left="1080"/>
        <w:rPr>
          <w:rFonts w:ascii="Arial" w:hAnsi="Arial" w:cs="Arial"/>
        </w:rPr>
      </w:pPr>
      <w:r w:rsidRPr="00640031">
        <w:rPr>
          <w:rFonts w:ascii="Arial" w:hAnsi="Arial" w:cs="Arial"/>
          <w:i/>
        </w:rPr>
        <w:t>Construction and Equipment</w:t>
      </w:r>
      <w:r w:rsidRPr="00640031">
        <w:rPr>
          <w:rFonts w:ascii="Arial" w:hAnsi="Arial" w:cs="Arial"/>
        </w:rPr>
        <w:t xml:space="preserve"> – The sponsor must meet the Buy American Preference requirements of 49 USC § 50101 </w:t>
      </w:r>
      <w:r w:rsidR="00A97332" w:rsidRPr="00640031">
        <w:rPr>
          <w:rFonts w:ascii="Arial" w:hAnsi="Arial" w:cs="Arial"/>
        </w:rPr>
        <w:t xml:space="preserve">and BABA </w:t>
      </w:r>
      <w:r w:rsidRPr="00640031">
        <w:rPr>
          <w:rFonts w:ascii="Arial" w:hAnsi="Arial" w:cs="Arial"/>
        </w:rPr>
        <w:t xml:space="preserve">for all AIP funded projects that </w:t>
      </w:r>
      <w:r w:rsidR="007D3A4C" w:rsidRPr="00640031">
        <w:rPr>
          <w:rFonts w:ascii="Arial" w:hAnsi="Arial" w:cs="Arial"/>
        </w:rPr>
        <w:t xml:space="preserve">require materials that are or consists primarily of iron, steel or manufactured goods and construction materials.  </w:t>
      </w:r>
      <w:r w:rsidRPr="00640031">
        <w:rPr>
          <w:rFonts w:ascii="Arial" w:hAnsi="Arial" w:cs="Arial"/>
        </w:rPr>
        <w:t xml:space="preserve">.  The Buy America requirements flow down from the sponsor to first tier contractors, who are responsible for ensuring that lower tier contractors and subcontractors are also in compliance. </w:t>
      </w:r>
    </w:p>
    <w:p w14:paraId="51E68C0E" w14:textId="77777777" w:rsidR="001B48EF" w:rsidRPr="00640031" w:rsidRDefault="001B48EF" w:rsidP="00BD116D">
      <w:pPr>
        <w:ind w:left="1080"/>
        <w:rPr>
          <w:rFonts w:ascii="Arial" w:hAnsi="Arial" w:cs="Arial"/>
        </w:rPr>
      </w:pPr>
      <w:r w:rsidRPr="00640031">
        <w:rPr>
          <w:rFonts w:ascii="Arial" w:hAnsi="Arial" w:cs="Arial"/>
        </w:rPr>
        <w:t>Note: The Buy American Preference does not apply to equipment a contractor uses as a tool of its trade and which does not remain as part of the project.</w:t>
      </w:r>
    </w:p>
    <w:p w14:paraId="04CC2511" w14:textId="77777777" w:rsidR="001B48EF" w:rsidRPr="00640031" w:rsidRDefault="001B48EF" w:rsidP="00BD116D">
      <w:pPr>
        <w:shd w:val="clear" w:color="auto" w:fill="FDE9D9" w:themeFill="accent6" w:themeFillTint="33"/>
        <w:ind w:left="360"/>
        <w:rPr>
          <w:rFonts w:ascii="Arial" w:hAnsi="Arial" w:cs="Arial"/>
        </w:rPr>
      </w:pPr>
      <w:r w:rsidRPr="00640031">
        <w:rPr>
          <w:rFonts w:ascii="Arial" w:hAnsi="Arial" w:cs="Arial"/>
        </w:rPr>
        <w:t>There are two types of Buy American certifications.  The sponsor must incorporate the appropriate “Certificate of Buy America Compliance” in the solicitation:</w:t>
      </w:r>
    </w:p>
    <w:p w14:paraId="10D7FDC6" w14:textId="77777777" w:rsidR="009C3987" w:rsidRPr="00640031" w:rsidRDefault="009C3987" w:rsidP="00CB5A22">
      <w:pPr>
        <w:pStyle w:val="ListParagraph"/>
        <w:numPr>
          <w:ilvl w:val="0"/>
          <w:numId w:val="11"/>
        </w:numPr>
        <w:spacing w:after="120"/>
        <w:ind w:left="1080"/>
        <w:rPr>
          <w:rFonts w:ascii="Arial" w:hAnsi="Arial" w:cs="Arial"/>
        </w:rPr>
      </w:pPr>
      <w:r w:rsidRPr="00640031">
        <w:rPr>
          <w:rFonts w:ascii="Arial" w:hAnsi="Arial" w:cs="Arial"/>
          <w:b/>
        </w:rPr>
        <w:t>Construction Projects</w:t>
      </w:r>
      <w:r w:rsidRPr="00640031">
        <w:rPr>
          <w:rFonts w:ascii="Arial" w:hAnsi="Arial" w:cs="Arial"/>
        </w:rPr>
        <w:t xml:space="preserve"> involving the replacement, rehabilitation, reconstruction of airfield surfaces such as on runways, taxiways, </w:t>
      </w:r>
      <w:proofErr w:type="spellStart"/>
      <w:r w:rsidRPr="00640031">
        <w:rPr>
          <w:rFonts w:ascii="Arial" w:hAnsi="Arial" w:cs="Arial"/>
        </w:rPr>
        <w:t>taxilanes</w:t>
      </w:r>
      <w:proofErr w:type="spellEnd"/>
      <w:r w:rsidRPr="00640031">
        <w:rPr>
          <w:rFonts w:ascii="Arial" w:hAnsi="Arial" w:cs="Arial"/>
        </w:rPr>
        <w:t xml:space="preserve">, aprons, roadways, parking lots, etc. – Insert the Certificate of compliance to FAA Buy American Preference based on Construction Projects. </w:t>
      </w:r>
    </w:p>
    <w:p w14:paraId="492F53CB" w14:textId="77777777" w:rsidR="009C3987" w:rsidRPr="00640031" w:rsidRDefault="009C3987" w:rsidP="00CB5A22">
      <w:pPr>
        <w:pStyle w:val="ListParagraph"/>
        <w:numPr>
          <w:ilvl w:val="0"/>
          <w:numId w:val="11"/>
        </w:numPr>
        <w:spacing w:before="240" w:after="120"/>
        <w:ind w:left="1080"/>
        <w:rPr>
          <w:rFonts w:ascii="Arial" w:hAnsi="Arial" w:cs="Arial"/>
        </w:rPr>
      </w:pPr>
      <w:r w:rsidRPr="00640031">
        <w:rPr>
          <w:rFonts w:ascii="Arial" w:hAnsi="Arial" w:cs="Arial"/>
          <w:b/>
        </w:rPr>
        <w:t>Equipment and Buildings Projects</w:t>
      </w:r>
      <w:r w:rsidRPr="00640031">
        <w:rPr>
          <w:rFonts w:ascii="Arial" w:hAnsi="Arial" w:cs="Arial"/>
        </w:rPr>
        <w:t xml:space="preserve"> involving and including the acquisition of equipment such as snow removal equipment, navigational aids, wind cones, and the construction of buildings such as hangars, terminal development, lighting vaults, aircraft rescue &amp; firefighting buildings, etc. - Insert the Certificate of Compliance with FAA Buy American Preference Based on Equipment/Building Projects.</w:t>
      </w:r>
    </w:p>
    <w:p w14:paraId="29341AF6" w14:textId="77777777" w:rsidR="00C8767E" w:rsidRPr="00640031" w:rsidRDefault="00C8767E" w:rsidP="008674A9">
      <w:pPr>
        <w:keepNext/>
        <w:shd w:val="clear" w:color="auto" w:fill="FFFFFF"/>
        <w:ind w:left="144" w:right="144"/>
        <w:jc w:val="center"/>
        <w:rPr>
          <w:rFonts w:ascii="Arial" w:eastAsia="Times New Roman" w:hAnsi="Arial" w:cs="Arial"/>
          <w:b/>
          <w:bCs/>
          <w:lang w:val="en"/>
        </w:rPr>
      </w:pPr>
    </w:p>
    <w:p w14:paraId="30987CCD" w14:textId="6B41C180" w:rsidR="008721A7" w:rsidRPr="00640031" w:rsidRDefault="009E5BB5" w:rsidP="008721A7">
      <w:pPr>
        <w:pStyle w:val="ClauseTitle"/>
        <w:rPr>
          <w:rFonts w:ascii="Arial" w:hAnsi="Arial" w:cs="Arial"/>
          <w:lang w:val="en"/>
        </w:rPr>
      </w:pPr>
      <w:r w:rsidRPr="00640031">
        <w:rPr>
          <w:rFonts w:ascii="Arial" w:hAnsi="Arial" w:cs="Arial"/>
          <w:lang w:val="en"/>
        </w:rPr>
        <w:t xml:space="preserve">FAA </w:t>
      </w:r>
      <w:r w:rsidR="008721A7" w:rsidRPr="00640031">
        <w:rPr>
          <w:rFonts w:ascii="Arial" w:hAnsi="Arial" w:cs="Arial"/>
          <w:lang w:val="en"/>
        </w:rPr>
        <w:t>BUY AMERICAN PREFERENCE</w:t>
      </w:r>
    </w:p>
    <w:p w14:paraId="60AA5B81" w14:textId="77777777" w:rsidR="00C47DD1" w:rsidRPr="00640031" w:rsidRDefault="00C47DD1" w:rsidP="00C47DD1">
      <w:pPr>
        <w:pStyle w:val="ClauseText"/>
        <w:rPr>
          <w:rFonts w:ascii="Arial" w:hAnsi="Arial" w:cs="Arial"/>
        </w:rPr>
      </w:pPr>
      <w:r w:rsidRPr="00640031">
        <w:rPr>
          <w:rFonts w:ascii="Arial" w:hAnsi="Arial" w:cs="Arial"/>
        </w:rPr>
        <w:t>The Contractor certifies that its bid/offer is in compliance with 49 USC § 50101, BABA and other related Made in America Laws,</w:t>
      </w:r>
      <w:r w:rsidRPr="00640031">
        <w:rPr>
          <w:rStyle w:val="FootnoteReference"/>
          <w:rFonts w:ascii="Arial" w:hAnsi="Arial" w:cs="Arial"/>
        </w:rPr>
        <w:footnoteReference w:id="1"/>
      </w:r>
      <w:r w:rsidRPr="00640031">
        <w:rPr>
          <w:rFonts w:ascii="Arial" w:hAnsi="Arial" w:cs="Arial"/>
        </w:rPr>
        <w:t xml:space="preserve"> U.S. statutes, guidance, and FAA policies, which provide that Federal funds may not be obligated unless all iron, steel and manufactured goods used in AIP funded projects are produced in the United States, unless the Federal Aviation Administration has issued a waiver for the product; the product is listed as an Excepted Article, Material Or Supply in Federal Acquisition Regulation subpart 25.108; or is included in the FAA Nationwide Buy American Waivers Issued list. </w:t>
      </w:r>
    </w:p>
    <w:p w14:paraId="0285560F" w14:textId="77777777" w:rsidR="00C47DD1" w:rsidRPr="00640031" w:rsidRDefault="00C47DD1" w:rsidP="00C47DD1">
      <w:pPr>
        <w:pStyle w:val="ClauseText"/>
        <w:rPr>
          <w:rFonts w:ascii="Arial" w:hAnsi="Arial" w:cs="Arial"/>
        </w:rPr>
      </w:pPr>
      <w:r w:rsidRPr="00640031">
        <w:rPr>
          <w:rFonts w:ascii="Arial" w:hAnsi="Arial" w:cs="Arial"/>
        </w:rPr>
        <w:t>The bidder or offeror must complete and submit the certification of compliance with FAA’s Buy American Preference, BABA and Made in America laws included herein with their bid or offer. The Airport Sponsor/Owner will reject as nonresponsive any bid or offer that does not include a completed certification of compliance with FAA’s Buy American Preference and BABA.</w:t>
      </w:r>
    </w:p>
    <w:p w14:paraId="50432A08" w14:textId="77777777" w:rsidR="00C47DD1" w:rsidRPr="00640031" w:rsidRDefault="00C47DD1" w:rsidP="00C47DD1">
      <w:pPr>
        <w:pStyle w:val="ClauseText"/>
        <w:rPr>
          <w:rFonts w:ascii="Arial" w:hAnsi="Arial" w:cs="Arial"/>
        </w:rPr>
      </w:pPr>
      <w:r w:rsidRPr="00640031">
        <w:rPr>
          <w:rFonts w:ascii="Arial" w:hAnsi="Arial" w:cs="Arial"/>
        </w:rPr>
        <w:t>The bidder or offeror certifies that all constructions materials, defined to mean an article, material, or supply other than an item of primarily iron or steel; a manufactured product; cement and cementitious materials; aggregates such as stone, sand, or gravel; or aggregate binding agents or additives that are or consist primarily of: non-ferrous metals; plastic and polymer-based products (including polyvinylchloride, composite building materials, and polymers used in fiber optic cables); glass (including optic glass); lumber; or drywall used in the project are manufactured in the U.S.</w:t>
      </w:r>
    </w:p>
    <w:p w14:paraId="3BB051AC" w14:textId="77777777" w:rsidR="00C47DD1" w:rsidRPr="00640031" w:rsidRDefault="00C47DD1" w:rsidP="00C47DD1">
      <w:pPr>
        <w:rPr>
          <w:rFonts w:ascii="Arial" w:hAnsi="Arial" w:cs="Arial"/>
          <w:b/>
          <w:snapToGrid w:val="0"/>
          <w:spacing w:val="30"/>
          <w:lang w:val="en" w:bidi="he-IL"/>
        </w:rPr>
      </w:pPr>
      <w:r w:rsidRPr="00640031">
        <w:rPr>
          <w:rFonts w:ascii="Arial" w:hAnsi="Arial" w:cs="Arial"/>
        </w:rPr>
        <w:br w:type="page"/>
      </w:r>
    </w:p>
    <w:p w14:paraId="7639F904" w14:textId="77777777" w:rsidR="00C47DD1" w:rsidRPr="00640031" w:rsidRDefault="00C47DD1" w:rsidP="00CB5A22">
      <w:pPr>
        <w:pStyle w:val="AppendixH3"/>
        <w:numPr>
          <w:ilvl w:val="2"/>
          <w:numId w:val="32"/>
        </w:numPr>
        <w:tabs>
          <w:tab w:val="num" w:pos="2880"/>
        </w:tabs>
        <w:rPr>
          <w:rFonts w:ascii="Arial" w:hAnsi="Arial" w:cs="Arial"/>
          <w:sz w:val="22"/>
        </w:rPr>
      </w:pPr>
      <w:bookmarkStart w:id="7" w:name="BuyAmerican_Construction"/>
      <w:r w:rsidRPr="00640031">
        <w:rPr>
          <w:rFonts w:ascii="Arial" w:hAnsi="Arial" w:cs="Arial"/>
          <w:sz w:val="22"/>
        </w:rPr>
        <w:t>Certification of Compliance with FAA Buy American Preference – Construction Projects</w:t>
      </w:r>
    </w:p>
    <w:bookmarkEnd w:id="7"/>
    <w:p w14:paraId="2912FDE0" w14:textId="77777777" w:rsidR="00C47DD1" w:rsidRPr="00640031" w:rsidRDefault="00C47DD1" w:rsidP="00C47DD1">
      <w:pPr>
        <w:pStyle w:val="ClauseText"/>
        <w:rPr>
          <w:rFonts w:ascii="Arial" w:hAnsi="Arial" w:cs="Arial"/>
        </w:rPr>
      </w:pPr>
      <w:r w:rsidRPr="00640031">
        <w:rPr>
          <w:rFonts w:ascii="Arial" w:hAnsi="Arial" w:cs="Arial"/>
        </w:rPr>
        <w:t>As a matter of bid responsiveness, the bidder or offeror must complete, sign, date, and submit this certification statement with its proposal.  The bidder or offeror must indicate how it intends to comply with 49 USC § 50101, BABA and other related Made in America Laws, U.S. statutes, guidance, and FAA policies, by selecting one of the following certification statements.  These statements are mutually exclusive.  Bidder must select one or the other (i.e., not both) by inserting a checkmark (</w:t>
      </w:r>
      <w:r w:rsidRPr="00640031">
        <w:rPr>
          <w:rFonts w:ascii="Wingdings" w:eastAsia="Wingdings" w:hAnsi="Wingdings" w:cs="Wingdings"/>
        </w:rPr>
        <w:t>ü</w:t>
      </w:r>
      <w:r w:rsidRPr="00640031">
        <w:rPr>
          <w:rFonts w:ascii="Arial" w:hAnsi="Arial" w:cs="Arial"/>
        </w:rPr>
        <w:t>) or the letter “X”.</w:t>
      </w:r>
    </w:p>
    <w:p w14:paraId="58A231BF" w14:textId="77777777" w:rsidR="00C47DD1" w:rsidRPr="00640031" w:rsidRDefault="00C47DD1" w:rsidP="00CB5A22">
      <w:pPr>
        <w:pStyle w:val="ListParagraph"/>
        <w:numPr>
          <w:ilvl w:val="0"/>
          <w:numId w:val="4"/>
        </w:numPr>
        <w:spacing w:after="120"/>
        <w:rPr>
          <w:rFonts w:ascii="Arial" w:hAnsi="Arial" w:cs="Arial"/>
        </w:rPr>
      </w:pPr>
      <w:r w:rsidRPr="00640031">
        <w:rPr>
          <w:rFonts w:ascii="Arial" w:hAnsi="Arial" w:cs="Arial"/>
        </w:rPr>
        <w:t>Bidder or offeror hereby certifies that it will comply with 49 USC § 50101, BABA and other related U.S. statutes, guidance, and policies of the FAA by:</w:t>
      </w:r>
    </w:p>
    <w:p w14:paraId="615B4F24" w14:textId="77777777" w:rsidR="00C47DD1" w:rsidRPr="00640031" w:rsidRDefault="00C47DD1" w:rsidP="00CB5A22">
      <w:pPr>
        <w:pStyle w:val="ListParagraph"/>
        <w:numPr>
          <w:ilvl w:val="0"/>
          <w:numId w:val="5"/>
        </w:numPr>
        <w:spacing w:after="120" w:line="360" w:lineRule="auto"/>
        <w:ind w:left="1440"/>
        <w:rPr>
          <w:rFonts w:ascii="Arial" w:hAnsi="Arial" w:cs="Arial"/>
        </w:rPr>
      </w:pPr>
      <w:r w:rsidRPr="00640031">
        <w:rPr>
          <w:rFonts w:ascii="Arial" w:hAnsi="Arial" w:cs="Arial"/>
        </w:rPr>
        <w:t>Only installing iron, steel and manufactured products produced in the United States;</w:t>
      </w:r>
    </w:p>
    <w:p w14:paraId="06F8015B" w14:textId="77777777" w:rsidR="00C47DD1" w:rsidRPr="00640031" w:rsidRDefault="00C47DD1" w:rsidP="00CB5A22">
      <w:pPr>
        <w:pStyle w:val="ListParagraph"/>
        <w:numPr>
          <w:ilvl w:val="0"/>
          <w:numId w:val="5"/>
        </w:numPr>
        <w:spacing w:after="120"/>
        <w:ind w:left="1440"/>
        <w:rPr>
          <w:rFonts w:ascii="Arial" w:hAnsi="Arial" w:cs="Arial"/>
        </w:rPr>
      </w:pPr>
      <w:r w:rsidRPr="00640031">
        <w:rPr>
          <w:rFonts w:ascii="Arial" w:hAnsi="Arial" w:cs="Arial"/>
        </w:rPr>
        <w:t xml:space="preserve">Only installing construction materials defined as: an article, material, or supply – other than an item of primarily iron or steel; a manufactured product; cement and cementitious materials; aggregates such as stone, sand, or gravel; or aggregate binding agents or additives that are or consist primarily of non-ferrous metals; plastic and polymer-based products (including polyvinylchloride, composite building materials, and polymers used in fiber optic cables); glass (including optic glass); lumber or drywall that have been manufactured in the United States. </w:t>
      </w:r>
    </w:p>
    <w:p w14:paraId="7358BB66" w14:textId="77777777" w:rsidR="00C47DD1" w:rsidRPr="00640031" w:rsidRDefault="00C47DD1" w:rsidP="00CB5A22">
      <w:pPr>
        <w:pStyle w:val="ListParagraph"/>
        <w:numPr>
          <w:ilvl w:val="0"/>
          <w:numId w:val="5"/>
        </w:numPr>
        <w:spacing w:after="120"/>
        <w:ind w:left="1440"/>
        <w:rPr>
          <w:rFonts w:ascii="Arial" w:hAnsi="Arial" w:cs="Arial"/>
        </w:rPr>
      </w:pPr>
      <w:r w:rsidRPr="00640031">
        <w:rPr>
          <w:rFonts w:ascii="Arial" w:hAnsi="Arial" w:cs="Arial"/>
        </w:rPr>
        <w:t>Installing manufactured products for which the Federal Aviation Administration (FAA) has issued a waiver as indicated by inclusion on the current FAA Nationwide Buy American Waivers Issued listing; or</w:t>
      </w:r>
    </w:p>
    <w:p w14:paraId="2E1A32DD" w14:textId="77777777" w:rsidR="00C47DD1" w:rsidRPr="00640031" w:rsidRDefault="00C47DD1" w:rsidP="00CB5A22">
      <w:pPr>
        <w:pStyle w:val="ListParagraph"/>
        <w:numPr>
          <w:ilvl w:val="0"/>
          <w:numId w:val="5"/>
        </w:numPr>
        <w:spacing w:after="120"/>
        <w:ind w:left="1440"/>
        <w:rPr>
          <w:rFonts w:ascii="Arial" w:hAnsi="Arial" w:cs="Arial"/>
        </w:rPr>
      </w:pPr>
      <w:r w:rsidRPr="00640031">
        <w:rPr>
          <w:rFonts w:ascii="Arial" w:hAnsi="Arial" w:cs="Arial"/>
        </w:rPr>
        <w:t>Installing products listed as an Excepted Article, Material or Supply in Federal Acquisition Regulation Subpart 25.108.</w:t>
      </w:r>
    </w:p>
    <w:p w14:paraId="3E1E1709" w14:textId="77777777" w:rsidR="00C47DD1" w:rsidRPr="00640031" w:rsidRDefault="00C47DD1" w:rsidP="00C47DD1">
      <w:pPr>
        <w:pStyle w:val="ClauseText"/>
        <w:ind w:firstLine="720"/>
        <w:rPr>
          <w:rFonts w:ascii="Arial" w:hAnsi="Arial" w:cs="Arial"/>
        </w:rPr>
      </w:pPr>
      <w:r w:rsidRPr="00640031">
        <w:rPr>
          <w:rFonts w:ascii="Arial" w:hAnsi="Arial" w:cs="Arial"/>
        </w:rPr>
        <w:t>By selecting this certification statement, the bidder or offeror agrees:</w:t>
      </w:r>
    </w:p>
    <w:p w14:paraId="23668A70" w14:textId="77777777" w:rsidR="00C47DD1" w:rsidRPr="00640031" w:rsidRDefault="00C47DD1" w:rsidP="00CB5A22">
      <w:pPr>
        <w:pStyle w:val="ListParagraph"/>
        <w:numPr>
          <w:ilvl w:val="0"/>
          <w:numId w:val="34"/>
        </w:numPr>
        <w:spacing w:after="120" w:line="240" w:lineRule="auto"/>
        <w:ind w:left="1440"/>
        <w:rPr>
          <w:rFonts w:ascii="Arial" w:hAnsi="Arial" w:cs="Arial"/>
        </w:rPr>
      </w:pPr>
      <w:r w:rsidRPr="00640031">
        <w:rPr>
          <w:rFonts w:ascii="Arial" w:hAnsi="Arial" w:cs="Arial"/>
        </w:rPr>
        <w:t xml:space="preserve">To provide to the Airport Sponsor or the FAA evidence that documents the source and origin of the iron, steel, and/or manufactured product.  </w:t>
      </w:r>
    </w:p>
    <w:p w14:paraId="2FD9C02F" w14:textId="77777777" w:rsidR="00C47DD1" w:rsidRPr="00640031" w:rsidRDefault="00C47DD1" w:rsidP="00CB5A22">
      <w:pPr>
        <w:pStyle w:val="ListParagraph"/>
        <w:numPr>
          <w:ilvl w:val="0"/>
          <w:numId w:val="34"/>
        </w:numPr>
        <w:spacing w:after="120" w:line="240" w:lineRule="auto"/>
        <w:ind w:left="1440"/>
        <w:rPr>
          <w:rFonts w:ascii="Arial" w:hAnsi="Arial" w:cs="Arial"/>
        </w:rPr>
      </w:pPr>
      <w:r w:rsidRPr="00640031">
        <w:rPr>
          <w:rFonts w:ascii="Arial" w:hAnsi="Arial" w:cs="Arial"/>
        </w:rPr>
        <w:t>To faithfully comply with providing U.S. domestic products.</w:t>
      </w:r>
    </w:p>
    <w:p w14:paraId="4FAE8837" w14:textId="77777777" w:rsidR="00C47DD1" w:rsidRPr="00640031" w:rsidRDefault="00C47DD1" w:rsidP="00CB5A22">
      <w:pPr>
        <w:pStyle w:val="ListParagraph"/>
        <w:numPr>
          <w:ilvl w:val="0"/>
          <w:numId w:val="34"/>
        </w:numPr>
        <w:spacing w:after="120" w:line="240" w:lineRule="auto"/>
        <w:ind w:left="1440"/>
        <w:rPr>
          <w:rFonts w:ascii="Arial" w:hAnsi="Arial" w:cs="Arial"/>
        </w:rPr>
      </w:pPr>
      <w:r w:rsidRPr="00640031">
        <w:rPr>
          <w:rFonts w:ascii="Arial" w:hAnsi="Arial" w:cs="Arial"/>
        </w:rPr>
        <w:t xml:space="preserve">To refrain from seeking a waiver request after establishment of the contract, unless extenuating circumstances emerge that the FAA determines justified. </w:t>
      </w:r>
    </w:p>
    <w:p w14:paraId="75AC8835" w14:textId="77777777" w:rsidR="00C47DD1" w:rsidRPr="00640031" w:rsidRDefault="00C47DD1" w:rsidP="00CB5A22">
      <w:pPr>
        <w:pStyle w:val="ListParagraph"/>
        <w:numPr>
          <w:ilvl w:val="0"/>
          <w:numId w:val="34"/>
        </w:numPr>
        <w:spacing w:after="120" w:line="240" w:lineRule="auto"/>
        <w:ind w:left="1440"/>
        <w:rPr>
          <w:rFonts w:ascii="Arial" w:hAnsi="Arial" w:cs="Arial"/>
        </w:rPr>
      </w:pPr>
      <w:r w:rsidRPr="00640031">
        <w:rPr>
          <w:rFonts w:ascii="Arial" w:hAnsi="Arial" w:cs="Arial"/>
        </w:rPr>
        <w:t>Certify that all construction materials used in the project are manufactured in the U.S.</w:t>
      </w:r>
    </w:p>
    <w:p w14:paraId="76F25E79" w14:textId="77777777" w:rsidR="00C47DD1" w:rsidRPr="00640031" w:rsidRDefault="00C47DD1" w:rsidP="00C47DD1">
      <w:pPr>
        <w:pStyle w:val="ListParagraph"/>
        <w:spacing w:before="240"/>
        <w:ind w:left="825"/>
        <w:rPr>
          <w:rFonts w:ascii="Arial" w:hAnsi="Arial" w:cs="Arial"/>
          <w:b/>
        </w:rPr>
      </w:pPr>
    </w:p>
    <w:p w14:paraId="4B1F46A9" w14:textId="77777777" w:rsidR="00C47DD1" w:rsidRPr="00640031" w:rsidRDefault="00C47DD1" w:rsidP="00CB5A22">
      <w:pPr>
        <w:pStyle w:val="ListParagraph"/>
        <w:numPr>
          <w:ilvl w:val="0"/>
          <w:numId w:val="4"/>
        </w:numPr>
        <w:spacing w:before="240" w:after="120"/>
        <w:rPr>
          <w:rFonts w:ascii="Arial" w:hAnsi="Arial" w:cs="Arial"/>
          <w:b/>
        </w:rPr>
      </w:pPr>
      <w:r w:rsidRPr="00640031">
        <w:rPr>
          <w:rFonts w:ascii="Arial" w:hAnsi="Arial" w:cs="Arial"/>
        </w:rPr>
        <w:t>The bidder or offeror hereby certifies it cannot comply with the 100 percent Buy American Preferences of 49 USC § 50101(a) but may qualify for a Type 3 or Type 4 waiver under 49 USC § 50101(b).  By selecting this certification statement, the apparent bidder or offeror with the apparent low bid agrees:</w:t>
      </w:r>
    </w:p>
    <w:p w14:paraId="09E6A13B" w14:textId="77777777" w:rsidR="00C47DD1" w:rsidRPr="00640031" w:rsidRDefault="00C47DD1" w:rsidP="00CB5A22">
      <w:pPr>
        <w:pStyle w:val="ListParagraph"/>
        <w:numPr>
          <w:ilvl w:val="0"/>
          <w:numId w:val="33"/>
        </w:numPr>
        <w:spacing w:after="120"/>
        <w:ind w:left="1440"/>
        <w:rPr>
          <w:rFonts w:ascii="Arial" w:hAnsi="Arial" w:cs="Arial"/>
        </w:rPr>
      </w:pPr>
      <w:r w:rsidRPr="00640031">
        <w:rPr>
          <w:rFonts w:ascii="Arial" w:hAnsi="Arial" w:cs="Arial"/>
        </w:rPr>
        <w:t xml:space="preserve">To the submit to the Airport Sponsor or FAA within 15 calendar days of being selected as the responsive bidder, a formal waiver request and required documentation that supports the type of waiver being requested. </w:t>
      </w:r>
    </w:p>
    <w:p w14:paraId="6FC4141F" w14:textId="77777777" w:rsidR="00C47DD1" w:rsidRPr="00640031" w:rsidRDefault="00C47DD1" w:rsidP="00CB5A22">
      <w:pPr>
        <w:pStyle w:val="ListParagraph"/>
        <w:numPr>
          <w:ilvl w:val="0"/>
          <w:numId w:val="33"/>
        </w:numPr>
        <w:spacing w:after="120"/>
        <w:ind w:left="1440"/>
        <w:rPr>
          <w:rFonts w:ascii="Arial" w:hAnsi="Arial" w:cs="Arial"/>
        </w:rPr>
      </w:pPr>
      <w:r w:rsidRPr="00640031">
        <w:rPr>
          <w:rFonts w:ascii="Arial" w:hAnsi="Arial" w:cs="Arial"/>
        </w:rPr>
        <w:t>That failure to submit the required documentation within the specified timeframe is cause for a non-responsive determination that may result in rejection of the proposal.</w:t>
      </w:r>
    </w:p>
    <w:p w14:paraId="5044D23C" w14:textId="77777777" w:rsidR="00C47DD1" w:rsidRPr="00640031" w:rsidRDefault="00C47DD1" w:rsidP="00CB5A22">
      <w:pPr>
        <w:pStyle w:val="ListParagraph"/>
        <w:numPr>
          <w:ilvl w:val="0"/>
          <w:numId w:val="33"/>
        </w:numPr>
        <w:spacing w:after="120"/>
        <w:ind w:left="1440"/>
        <w:rPr>
          <w:rFonts w:ascii="Arial" w:hAnsi="Arial" w:cs="Arial"/>
        </w:rPr>
      </w:pPr>
      <w:r w:rsidRPr="00640031">
        <w:rPr>
          <w:rFonts w:ascii="Arial" w:hAnsi="Arial" w:cs="Arial"/>
        </w:rPr>
        <w:t>To faithfully comply with providing U.S. domestic products at or above the approved U.S. domestic content percentage as approved by the FAA.</w:t>
      </w:r>
    </w:p>
    <w:p w14:paraId="7B423411" w14:textId="77777777" w:rsidR="00C47DD1" w:rsidRPr="00640031" w:rsidRDefault="00C47DD1" w:rsidP="00CB5A22">
      <w:pPr>
        <w:pStyle w:val="ListParagraph"/>
        <w:numPr>
          <w:ilvl w:val="0"/>
          <w:numId w:val="33"/>
        </w:numPr>
        <w:spacing w:after="120"/>
        <w:ind w:left="1440"/>
        <w:rPr>
          <w:rFonts w:ascii="Arial" w:hAnsi="Arial" w:cs="Arial"/>
        </w:rPr>
      </w:pPr>
      <w:r w:rsidRPr="00640031">
        <w:rPr>
          <w:rFonts w:ascii="Arial" w:hAnsi="Arial" w:cs="Arial"/>
        </w:rPr>
        <w:t>To furnish U.S. domestic product for any waiver request that the FAA rejects.</w:t>
      </w:r>
    </w:p>
    <w:p w14:paraId="35D45C13" w14:textId="77777777" w:rsidR="00C47DD1" w:rsidRPr="00640031" w:rsidRDefault="00C47DD1" w:rsidP="00CB5A22">
      <w:pPr>
        <w:pStyle w:val="ListParagraph"/>
        <w:numPr>
          <w:ilvl w:val="0"/>
          <w:numId w:val="33"/>
        </w:numPr>
        <w:spacing w:after="120"/>
        <w:ind w:left="1440"/>
        <w:rPr>
          <w:rFonts w:ascii="Arial" w:hAnsi="Arial" w:cs="Arial"/>
        </w:rPr>
      </w:pPr>
      <w:r w:rsidRPr="00640031">
        <w:rPr>
          <w:rFonts w:ascii="Arial" w:hAnsi="Arial" w:cs="Arial"/>
        </w:rPr>
        <w:t xml:space="preserve">To refrain from seeking a waiver request after establishment of the contract, unless extenuating circumstances emerge that the FAA determines justified. </w:t>
      </w:r>
    </w:p>
    <w:p w14:paraId="2EDD0DF5" w14:textId="77777777" w:rsidR="00C47DD1" w:rsidRPr="00640031" w:rsidRDefault="00C47DD1" w:rsidP="00C47DD1">
      <w:pPr>
        <w:pStyle w:val="ClauseText"/>
        <w:rPr>
          <w:rFonts w:ascii="Arial" w:hAnsi="Arial" w:cs="Arial"/>
          <w:b/>
        </w:rPr>
      </w:pPr>
      <w:r w:rsidRPr="00640031">
        <w:rPr>
          <w:rFonts w:ascii="Arial" w:hAnsi="Arial" w:cs="Arial"/>
          <w:b/>
        </w:rPr>
        <w:t>Required Documentation</w:t>
      </w:r>
    </w:p>
    <w:p w14:paraId="716D4DA9" w14:textId="77777777" w:rsidR="00C47DD1" w:rsidRPr="00640031" w:rsidRDefault="00C47DD1" w:rsidP="00C47DD1">
      <w:pPr>
        <w:pStyle w:val="ClauseText"/>
        <w:rPr>
          <w:rFonts w:ascii="Arial" w:hAnsi="Arial" w:cs="Arial"/>
        </w:rPr>
      </w:pPr>
      <w:r w:rsidRPr="00640031">
        <w:rPr>
          <w:rFonts w:ascii="Arial" w:hAnsi="Arial" w:cs="Arial"/>
          <w:b/>
        </w:rPr>
        <w:t xml:space="preserve">Type 2 Waiver (Nonavailability) - </w:t>
      </w:r>
      <w:r w:rsidRPr="00640031">
        <w:rPr>
          <w:rFonts w:ascii="Arial" w:hAnsi="Arial" w:cs="Arial"/>
        </w:rPr>
        <w:t>The iron, steel, manufactured goods or construction materials or manufactured goods are not available in sufficient quantity or quality in the United States. The required documentation for the Nonavailability waiver is</w:t>
      </w:r>
    </w:p>
    <w:p w14:paraId="09494E8C" w14:textId="77777777" w:rsidR="00C47DD1" w:rsidRPr="00640031" w:rsidRDefault="00C47DD1" w:rsidP="00CB5A22">
      <w:pPr>
        <w:pStyle w:val="ClauseText"/>
        <w:numPr>
          <w:ilvl w:val="0"/>
          <w:numId w:val="38"/>
        </w:numPr>
        <w:spacing w:line="240" w:lineRule="auto"/>
        <w:rPr>
          <w:rFonts w:ascii="Arial" w:hAnsi="Arial" w:cs="Arial"/>
        </w:rPr>
      </w:pPr>
      <w:r w:rsidRPr="00640031">
        <w:rPr>
          <w:rFonts w:ascii="Arial" w:hAnsi="Arial" w:cs="Arial"/>
        </w:rPr>
        <w:t>Completed Content Percentage Worksheet and Final Assembly Questionnaire</w:t>
      </w:r>
    </w:p>
    <w:p w14:paraId="5C5717F7" w14:textId="77777777" w:rsidR="00C47DD1" w:rsidRPr="00640031" w:rsidRDefault="00C47DD1" w:rsidP="00CB5A22">
      <w:pPr>
        <w:pStyle w:val="ClauseText"/>
        <w:numPr>
          <w:ilvl w:val="0"/>
          <w:numId w:val="38"/>
        </w:numPr>
        <w:spacing w:line="240" w:lineRule="auto"/>
        <w:rPr>
          <w:rFonts w:ascii="Arial" w:hAnsi="Arial" w:cs="Arial"/>
        </w:rPr>
      </w:pPr>
      <w:r w:rsidRPr="00640031">
        <w:rPr>
          <w:rFonts w:ascii="Arial" w:hAnsi="Arial" w:cs="Arial"/>
        </w:rPr>
        <w:t xml:space="preserve">Record of thorough market research, consideration where appropriate of qualifying alternate items, products, or materials including; </w:t>
      </w:r>
    </w:p>
    <w:p w14:paraId="143F4709" w14:textId="77777777" w:rsidR="00C47DD1" w:rsidRPr="00640031" w:rsidRDefault="00C47DD1" w:rsidP="00CB5A22">
      <w:pPr>
        <w:pStyle w:val="ClauseText"/>
        <w:numPr>
          <w:ilvl w:val="0"/>
          <w:numId w:val="38"/>
        </w:numPr>
        <w:spacing w:line="240" w:lineRule="auto"/>
        <w:rPr>
          <w:rFonts w:ascii="Arial" w:hAnsi="Arial" w:cs="Arial"/>
        </w:rPr>
      </w:pPr>
      <w:r w:rsidRPr="00640031">
        <w:rPr>
          <w:rFonts w:ascii="Arial" w:hAnsi="Arial" w:cs="Arial"/>
        </w:rPr>
        <w:t>A description of the market research activities and methods used to identify domestically manufactured items capable of satisfying the requirement, including the timing of the research and conclusions reached on the availability of sources.</w:t>
      </w:r>
    </w:p>
    <w:p w14:paraId="5A94D1C0" w14:textId="77777777" w:rsidR="00C47DD1" w:rsidRPr="00640031" w:rsidRDefault="00C47DD1" w:rsidP="00C47DD1">
      <w:pPr>
        <w:pStyle w:val="ClauseText"/>
        <w:rPr>
          <w:rFonts w:ascii="Arial" w:hAnsi="Arial" w:cs="Arial"/>
        </w:rPr>
      </w:pPr>
      <w:r w:rsidRPr="00640031">
        <w:rPr>
          <w:rFonts w:ascii="Arial" w:hAnsi="Arial" w:cs="Arial"/>
          <w:b/>
        </w:rPr>
        <w:t xml:space="preserve">Type 3 Waiver </w:t>
      </w:r>
      <w:r w:rsidRPr="00640031">
        <w:rPr>
          <w:rFonts w:ascii="Arial" w:hAnsi="Arial" w:cs="Arial"/>
        </w:rPr>
        <w:t>– The cost of components and subcomponents produced in the United States is more than 60 percent of the cost of all components and subcomponents of the “facility/project.” The required documentation for a Type 3 waiver is:</w:t>
      </w:r>
    </w:p>
    <w:p w14:paraId="1A3F9668" w14:textId="77777777" w:rsidR="00C47DD1" w:rsidRPr="00640031" w:rsidRDefault="00C47DD1" w:rsidP="00CB5A22">
      <w:pPr>
        <w:pStyle w:val="ListParagraph"/>
        <w:numPr>
          <w:ilvl w:val="0"/>
          <w:numId w:val="6"/>
        </w:numPr>
        <w:spacing w:after="120"/>
        <w:ind w:left="720"/>
        <w:rPr>
          <w:rFonts w:ascii="Arial" w:hAnsi="Arial" w:cs="Arial"/>
        </w:rPr>
      </w:pPr>
      <w:r w:rsidRPr="00640031">
        <w:rPr>
          <w:rFonts w:ascii="Arial" w:hAnsi="Arial" w:cs="Arial"/>
        </w:rPr>
        <w:t xml:space="preserve">Completed Content Percentage Worksheet and Final Assembly Questionnaire including; </w:t>
      </w:r>
    </w:p>
    <w:p w14:paraId="1479DD97" w14:textId="77777777" w:rsidR="00C47DD1" w:rsidRPr="00640031" w:rsidRDefault="00C47DD1" w:rsidP="00CB5A22">
      <w:pPr>
        <w:pStyle w:val="ListParagraph"/>
        <w:numPr>
          <w:ilvl w:val="0"/>
          <w:numId w:val="6"/>
        </w:numPr>
        <w:spacing w:before="240" w:after="120"/>
        <w:ind w:left="720"/>
        <w:rPr>
          <w:rFonts w:ascii="Arial" w:hAnsi="Arial" w:cs="Arial"/>
        </w:rPr>
      </w:pPr>
      <w:r w:rsidRPr="00640031">
        <w:rPr>
          <w:rFonts w:ascii="Arial" w:hAnsi="Arial" w:cs="Arial"/>
        </w:rPr>
        <w:t>Listing of all manufactured products that are not comprised of 100 percent U.S. domestic content (excludes products listed on the FAA Nationwide Buy American Waivers Issued listing and products excluded by Federal Acquisition Regulation Subpart 25.108; products of unknown origin must be considered as non-domestic products in their entirety).</w:t>
      </w:r>
    </w:p>
    <w:p w14:paraId="22369A1D" w14:textId="77777777" w:rsidR="00C47DD1" w:rsidRPr="00640031" w:rsidRDefault="00C47DD1" w:rsidP="00CB5A22">
      <w:pPr>
        <w:pStyle w:val="ListParagraph"/>
        <w:numPr>
          <w:ilvl w:val="0"/>
          <w:numId w:val="6"/>
        </w:numPr>
        <w:spacing w:after="120"/>
        <w:ind w:left="720"/>
        <w:rPr>
          <w:rFonts w:ascii="Arial" w:hAnsi="Arial" w:cs="Arial"/>
        </w:rPr>
      </w:pPr>
      <w:r w:rsidRPr="00640031">
        <w:rPr>
          <w:rFonts w:ascii="Arial" w:hAnsi="Arial" w:cs="Arial"/>
        </w:rPr>
        <w:t>Cost of non-domestic components and subcomponents, excluding labor costs associated with final assembly and installation at project location.</w:t>
      </w:r>
    </w:p>
    <w:p w14:paraId="23C2FD1D" w14:textId="77777777" w:rsidR="00C47DD1" w:rsidRPr="00640031" w:rsidRDefault="00C47DD1" w:rsidP="00CB5A22">
      <w:pPr>
        <w:pStyle w:val="ListParagraph"/>
        <w:numPr>
          <w:ilvl w:val="0"/>
          <w:numId w:val="6"/>
        </w:numPr>
        <w:spacing w:after="120"/>
        <w:ind w:left="720"/>
        <w:rPr>
          <w:rFonts w:ascii="Arial" w:hAnsi="Arial" w:cs="Arial"/>
        </w:rPr>
      </w:pPr>
      <w:r w:rsidRPr="00640031">
        <w:rPr>
          <w:rFonts w:ascii="Arial" w:hAnsi="Arial" w:cs="Arial"/>
        </w:rPr>
        <w:t xml:space="preserve">Percentage of non-domestic component and subcomponent cost as compared to total “facility” component and subcomponent costs, excluding labor costs associated with final assembly and installation at project location.  </w:t>
      </w:r>
    </w:p>
    <w:p w14:paraId="0A750C51" w14:textId="77777777" w:rsidR="00C47DD1" w:rsidRPr="00640031" w:rsidRDefault="00C47DD1" w:rsidP="00C47DD1">
      <w:pPr>
        <w:rPr>
          <w:rFonts w:ascii="Arial" w:hAnsi="Arial" w:cs="Arial"/>
        </w:rPr>
      </w:pPr>
      <w:r w:rsidRPr="00640031">
        <w:rPr>
          <w:rFonts w:ascii="Arial" w:hAnsi="Arial" w:cs="Arial"/>
          <w:b/>
        </w:rPr>
        <w:t>Type 4 Waiver</w:t>
      </w:r>
      <w:r w:rsidRPr="00640031">
        <w:rPr>
          <w:rFonts w:ascii="Arial" w:hAnsi="Arial" w:cs="Arial"/>
        </w:rPr>
        <w:t xml:space="preserve"> (Unreasonable Costs) - Applying this provision for iron, steel, manufactured goods or construction materials would increase the cost of the overall project by more than 25 percent. The required documentation for this waiver is:</w:t>
      </w:r>
    </w:p>
    <w:p w14:paraId="47663D8B" w14:textId="77777777" w:rsidR="00C47DD1" w:rsidRPr="00640031" w:rsidRDefault="00C47DD1" w:rsidP="00CB5A22">
      <w:pPr>
        <w:pStyle w:val="ListParagraph"/>
        <w:numPr>
          <w:ilvl w:val="0"/>
          <w:numId w:val="37"/>
        </w:numPr>
        <w:spacing w:after="120"/>
        <w:rPr>
          <w:rFonts w:ascii="Arial" w:hAnsi="Arial" w:cs="Arial"/>
        </w:rPr>
      </w:pPr>
      <w:r w:rsidRPr="00640031">
        <w:rPr>
          <w:rFonts w:ascii="Arial" w:hAnsi="Arial" w:cs="Arial"/>
        </w:rPr>
        <w:t xml:space="preserve">A completed Content Percentage Worksheet and Final Assembly Questionnaire from </w:t>
      </w:r>
    </w:p>
    <w:p w14:paraId="3853C73A" w14:textId="77777777" w:rsidR="00C47DD1" w:rsidRPr="00640031" w:rsidRDefault="00C47DD1" w:rsidP="00CB5A22">
      <w:pPr>
        <w:pStyle w:val="ListParagraph"/>
        <w:numPr>
          <w:ilvl w:val="0"/>
          <w:numId w:val="37"/>
        </w:numPr>
        <w:spacing w:after="120"/>
        <w:rPr>
          <w:rFonts w:ascii="Arial" w:hAnsi="Arial" w:cs="Arial"/>
        </w:rPr>
      </w:pPr>
      <w:r w:rsidRPr="00640031">
        <w:rPr>
          <w:rFonts w:ascii="Arial" w:hAnsi="Arial" w:cs="Arial"/>
        </w:rPr>
        <w:t>At minimum two comparable equal bids and/or offers;</w:t>
      </w:r>
    </w:p>
    <w:p w14:paraId="010ECBB9" w14:textId="77777777" w:rsidR="00C47DD1" w:rsidRPr="00640031" w:rsidRDefault="00C47DD1" w:rsidP="00CB5A22">
      <w:pPr>
        <w:pStyle w:val="ListParagraph"/>
        <w:numPr>
          <w:ilvl w:val="0"/>
          <w:numId w:val="37"/>
        </w:numPr>
        <w:spacing w:after="120"/>
        <w:rPr>
          <w:rFonts w:ascii="Arial" w:hAnsi="Arial" w:cs="Arial"/>
        </w:rPr>
      </w:pPr>
      <w:r w:rsidRPr="00640031">
        <w:rPr>
          <w:rFonts w:ascii="Arial" w:hAnsi="Arial" w:cs="Arial"/>
        </w:rPr>
        <w:t xml:space="preserve">Receipt or record that demonstrates that supplier scouting called for in Executive Order 14005, indicates that no domestic source exists for the project and/or component; </w:t>
      </w:r>
    </w:p>
    <w:p w14:paraId="2FAA2EE8" w14:textId="77777777" w:rsidR="00C47DD1" w:rsidRPr="00640031" w:rsidRDefault="00C47DD1" w:rsidP="00CB5A22">
      <w:pPr>
        <w:pStyle w:val="ListParagraph"/>
        <w:numPr>
          <w:ilvl w:val="0"/>
          <w:numId w:val="37"/>
        </w:numPr>
        <w:spacing w:after="120"/>
        <w:rPr>
          <w:rFonts w:ascii="Arial" w:hAnsi="Arial" w:cs="Arial"/>
        </w:rPr>
      </w:pPr>
      <w:r w:rsidRPr="00640031">
        <w:rPr>
          <w:rFonts w:ascii="Arial" w:hAnsi="Arial" w:cs="Arial"/>
        </w:rPr>
        <w:t>Completed waiver applications for each comparable bid and/or offer.</w:t>
      </w:r>
    </w:p>
    <w:p w14:paraId="2ED644B0" w14:textId="77777777" w:rsidR="00C47DD1" w:rsidRPr="00640031" w:rsidRDefault="00C47DD1" w:rsidP="00C47DD1">
      <w:pPr>
        <w:rPr>
          <w:rFonts w:ascii="Arial" w:hAnsi="Arial" w:cs="Arial"/>
        </w:rPr>
      </w:pPr>
      <w:r w:rsidRPr="00640031">
        <w:rPr>
          <w:rFonts w:ascii="Arial" w:hAnsi="Arial" w:cs="Arial"/>
        </w:rPr>
        <w:br w:type="page"/>
      </w:r>
    </w:p>
    <w:p w14:paraId="6D15E113" w14:textId="77777777" w:rsidR="00C47DD1" w:rsidRPr="00640031" w:rsidRDefault="00C47DD1" w:rsidP="00C47DD1">
      <w:pPr>
        <w:pStyle w:val="ClauseText"/>
        <w:rPr>
          <w:rFonts w:ascii="Arial" w:hAnsi="Arial" w:cs="Arial"/>
        </w:rPr>
      </w:pPr>
      <w:r w:rsidRPr="00640031">
        <w:rPr>
          <w:rFonts w:ascii="Arial" w:hAnsi="Arial" w:cs="Arial"/>
          <w:b/>
        </w:rPr>
        <w:t>False Statements</w:t>
      </w:r>
      <w:r w:rsidRPr="00640031">
        <w:rPr>
          <w:rFonts w:ascii="Arial" w:hAnsi="Arial" w:cs="Arial"/>
        </w:rPr>
        <w:t>:  Per 49 USC § 47126, this certification concerns a matter within the jurisdiction of the Federal Aviation Administration and the making of a false, fictitious, or fraudulent certification may render the maker subject to prosecution under Title 18, United States Code.</w:t>
      </w:r>
    </w:p>
    <w:p w14:paraId="7B6882E2" w14:textId="77777777" w:rsidR="00C47DD1" w:rsidRPr="00640031" w:rsidRDefault="00C47DD1" w:rsidP="00C47DD1">
      <w:pPr>
        <w:pStyle w:val="ClauseText"/>
        <w:tabs>
          <w:tab w:val="left" w:pos="4320"/>
          <w:tab w:val="left" w:pos="5040"/>
          <w:tab w:val="left" w:pos="8640"/>
        </w:tabs>
        <w:spacing w:after="0"/>
        <w:rPr>
          <w:rFonts w:ascii="Arial" w:hAnsi="Arial" w:cs="Arial"/>
          <w:u w:val="single"/>
        </w:rPr>
      </w:pPr>
      <w:r w:rsidRPr="00640031">
        <w:rPr>
          <w:rFonts w:ascii="Arial" w:hAnsi="Arial" w:cs="Arial"/>
          <w:u w:val="single"/>
        </w:rPr>
        <w:tab/>
      </w:r>
      <w:r w:rsidRPr="00640031">
        <w:rPr>
          <w:rFonts w:ascii="Arial" w:hAnsi="Arial" w:cs="Arial"/>
        </w:rPr>
        <w:tab/>
      </w:r>
      <w:r w:rsidRPr="00640031">
        <w:rPr>
          <w:rFonts w:ascii="Arial" w:hAnsi="Arial" w:cs="Arial"/>
          <w:u w:val="single"/>
        </w:rPr>
        <w:tab/>
      </w:r>
    </w:p>
    <w:p w14:paraId="73720CC3" w14:textId="77777777" w:rsidR="00C47DD1" w:rsidRPr="00640031" w:rsidRDefault="00C47DD1" w:rsidP="00C47DD1">
      <w:pPr>
        <w:pStyle w:val="ClauseText"/>
        <w:tabs>
          <w:tab w:val="left" w:pos="4320"/>
          <w:tab w:val="left" w:pos="5040"/>
          <w:tab w:val="left" w:pos="8640"/>
        </w:tabs>
        <w:rPr>
          <w:rFonts w:ascii="Arial" w:hAnsi="Arial" w:cs="Arial"/>
        </w:rPr>
      </w:pPr>
      <w:r w:rsidRPr="00640031">
        <w:rPr>
          <w:rFonts w:ascii="Arial" w:hAnsi="Arial" w:cs="Arial"/>
        </w:rPr>
        <w:t>Date</w:t>
      </w:r>
      <w:r w:rsidRPr="00640031">
        <w:rPr>
          <w:rFonts w:ascii="Arial" w:hAnsi="Arial" w:cs="Arial"/>
        </w:rPr>
        <w:tab/>
      </w:r>
      <w:r w:rsidRPr="00640031">
        <w:rPr>
          <w:rFonts w:ascii="Arial" w:hAnsi="Arial" w:cs="Arial"/>
        </w:rPr>
        <w:tab/>
        <w:t>Signature</w:t>
      </w:r>
    </w:p>
    <w:p w14:paraId="79608DFF" w14:textId="77777777" w:rsidR="00C47DD1" w:rsidRPr="00640031" w:rsidRDefault="00C47DD1" w:rsidP="00C47DD1">
      <w:pPr>
        <w:pStyle w:val="ClauseText"/>
        <w:tabs>
          <w:tab w:val="left" w:pos="4320"/>
          <w:tab w:val="left" w:pos="5040"/>
          <w:tab w:val="left" w:pos="8640"/>
        </w:tabs>
        <w:spacing w:after="0"/>
        <w:rPr>
          <w:rFonts w:ascii="Arial" w:hAnsi="Arial" w:cs="Arial"/>
          <w:u w:val="single"/>
        </w:rPr>
      </w:pPr>
      <w:r w:rsidRPr="00640031">
        <w:rPr>
          <w:rFonts w:ascii="Arial" w:hAnsi="Arial" w:cs="Arial"/>
          <w:u w:val="single"/>
        </w:rPr>
        <w:tab/>
      </w:r>
      <w:r w:rsidRPr="00640031">
        <w:rPr>
          <w:rFonts w:ascii="Arial" w:hAnsi="Arial" w:cs="Arial"/>
        </w:rPr>
        <w:tab/>
      </w:r>
      <w:r w:rsidRPr="00640031">
        <w:rPr>
          <w:rFonts w:ascii="Arial" w:hAnsi="Arial" w:cs="Arial"/>
          <w:u w:val="single"/>
        </w:rPr>
        <w:tab/>
      </w:r>
    </w:p>
    <w:p w14:paraId="083464E7" w14:textId="77777777" w:rsidR="00C47DD1" w:rsidRPr="00640031" w:rsidRDefault="00C47DD1" w:rsidP="00C47DD1">
      <w:pPr>
        <w:pStyle w:val="ClauseText"/>
        <w:tabs>
          <w:tab w:val="left" w:pos="4320"/>
          <w:tab w:val="left" w:pos="5040"/>
          <w:tab w:val="left" w:pos="8640"/>
        </w:tabs>
        <w:rPr>
          <w:rFonts w:ascii="Arial" w:hAnsi="Arial" w:cs="Arial"/>
        </w:rPr>
      </w:pPr>
      <w:r w:rsidRPr="00640031">
        <w:rPr>
          <w:rFonts w:ascii="Arial" w:hAnsi="Arial" w:cs="Arial"/>
        </w:rPr>
        <w:t>Company Name</w:t>
      </w:r>
      <w:r w:rsidRPr="00640031">
        <w:rPr>
          <w:rFonts w:ascii="Arial" w:hAnsi="Arial" w:cs="Arial"/>
        </w:rPr>
        <w:tab/>
      </w:r>
      <w:r w:rsidRPr="00640031">
        <w:rPr>
          <w:rFonts w:ascii="Arial" w:hAnsi="Arial" w:cs="Arial"/>
        </w:rPr>
        <w:tab/>
        <w:t>Title</w:t>
      </w:r>
    </w:p>
    <w:p w14:paraId="5D0FAFBB" w14:textId="77777777" w:rsidR="00C47DD1" w:rsidRPr="00640031" w:rsidRDefault="00C47DD1" w:rsidP="00C47DD1">
      <w:pPr>
        <w:rPr>
          <w:rFonts w:ascii="Arial" w:hAnsi="Arial" w:cs="Arial"/>
          <w:b/>
          <w:snapToGrid w:val="0"/>
          <w:spacing w:val="30"/>
          <w:lang w:val="en" w:bidi="he-IL"/>
        </w:rPr>
      </w:pPr>
      <w:r w:rsidRPr="00640031">
        <w:rPr>
          <w:rFonts w:ascii="Arial" w:hAnsi="Arial" w:cs="Arial"/>
        </w:rPr>
        <w:br w:type="page"/>
      </w:r>
    </w:p>
    <w:p w14:paraId="3DD59384" w14:textId="77777777" w:rsidR="00C47DD1" w:rsidRPr="00640031" w:rsidRDefault="00C47DD1" w:rsidP="00CB5A22">
      <w:pPr>
        <w:pStyle w:val="AppendixH3"/>
        <w:numPr>
          <w:ilvl w:val="2"/>
          <w:numId w:val="32"/>
        </w:numPr>
        <w:rPr>
          <w:rFonts w:ascii="Arial" w:hAnsi="Arial" w:cs="Arial"/>
          <w:sz w:val="22"/>
        </w:rPr>
      </w:pPr>
      <w:bookmarkStart w:id="8" w:name="BuyAmerican_Equipment"/>
      <w:r w:rsidRPr="00640031">
        <w:rPr>
          <w:rFonts w:ascii="Arial" w:hAnsi="Arial" w:cs="Arial"/>
          <w:sz w:val="22"/>
        </w:rPr>
        <w:t>Certification of Compliance with FAA Buy American Preference – Equipment/Building Projects</w:t>
      </w:r>
    </w:p>
    <w:bookmarkEnd w:id="8"/>
    <w:p w14:paraId="45890F16" w14:textId="77777777" w:rsidR="00C47DD1" w:rsidRPr="00640031" w:rsidRDefault="00C47DD1" w:rsidP="00C47DD1">
      <w:pPr>
        <w:pStyle w:val="ClauseText"/>
        <w:rPr>
          <w:rFonts w:ascii="Arial" w:hAnsi="Arial" w:cs="Arial"/>
        </w:rPr>
      </w:pPr>
      <w:r w:rsidRPr="00640031">
        <w:rPr>
          <w:rFonts w:ascii="Arial" w:hAnsi="Arial" w:cs="Arial"/>
        </w:rPr>
        <w:t>As a matter of bid responsiveness, the bidder or offeror must complete, sign, date, and submit this certification statement with their proposal.  The bidder or offeror must indicate how they intend to comply with 49 USC § 50101, and other Made in America Laws, U.S. statutes, guidance, and FAA policies by selecting one on the following certification statements.  These statements are mutually exclusive.  Bidder must select one or the other (not both) by inserting a checkmark (</w:t>
      </w:r>
      <w:r w:rsidRPr="00640031">
        <w:rPr>
          <w:rFonts w:ascii="Wingdings" w:eastAsia="Wingdings" w:hAnsi="Wingdings" w:cs="Wingdings"/>
        </w:rPr>
        <w:t>ü</w:t>
      </w:r>
      <w:r w:rsidRPr="00640031">
        <w:rPr>
          <w:rFonts w:ascii="Arial" w:hAnsi="Arial" w:cs="Arial"/>
        </w:rPr>
        <w:t>) or the letter “X”.</w:t>
      </w:r>
    </w:p>
    <w:p w14:paraId="36149A8E" w14:textId="77777777" w:rsidR="00C47DD1" w:rsidRPr="00640031" w:rsidRDefault="00C47DD1" w:rsidP="00CB5A22">
      <w:pPr>
        <w:pStyle w:val="ListParagraph"/>
        <w:numPr>
          <w:ilvl w:val="0"/>
          <w:numId w:val="4"/>
        </w:numPr>
        <w:spacing w:after="120"/>
        <w:rPr>
          <w:rFonts w:ascii="Arial" w:hAnsi="Arial" w:cs="Arial"/>
        </w:rPr>
      </w:pPr>
      <w:r w:rsidRPr="00640031">
        <w:rPr>
          <w:rFonts w:ascii="Arial" w:hAnsi="Arial" w:cs="Arial"/>
        </w:rPr>
        <w:t>Bidder or offeror hereby certifies that it will comply with 49 USC § 50101, BABA and other related U.S. statutes, guidance, and policies of the FAA by:</w:t>
      </w:r>
    </w:p>
    <w:p w14:paraId="4F7A1213" w14:textId="77777777" w:rsidR="00C47DD1" w:rsidRPr="00640031" w:rsidRDefault="00C47DD1" w:rsidP="00CB5A22">
      <w:pPr>
        <w:pStyle w:val="ListParagraph"/>
        <w:numPr>
          <w:ilvl w:val="0"/>
          <w:numId w:val="7"/>
        </w:numPr>
        <w:spacing w:after="120"/>
        <w:ind w:hanging="510"/>
        <w:rPr>
          <w:rFonts w:ascii="Arial" w:hAnsi="Arial" w:cs="Arial"/>
        </w:rPr>
      </w:pPr>
      <w:r w:rsidRPr="00640031">
        <w:rPr>
          <w:rFonts w:ascii="Arial" w:hAnsi="Arial" w:cs="Arial"/>
        </w:rPr>
        <w:t xml:space="preserve">Only installing steel and manufactured products produced in the United States; </w:t>
      </w:r>
    </w:p>
    <w:p w14:paraId="1914509A" w14:textId="77777777" w:rsidR="00C47DD1" w:rsidRPr="00640031" w:rsidRDefault="00C47DD1" w:rsidP="00CB5A22">
      <w:pPr>
        <w:pStyle w:val="ListParagraph"/>
        <w:numPr>
          <w:ilvl w:val="0"/>
          <w:numId w:val="7"/>
        </w:numPr>
        <w:spacing w:after="120"/>
        <w:ind w:hanging="510"/>
        <w:rPr>
          <w:rFonts w:ascii="Arial" w:hAnsi="Arial" w:cs="Arial"/>
        </w:rPr>
      </w:pPr>
      <w:r w:rsidRPr="00640031">
        <w:rPr>
          <w:rFonts w:ascii="Arial" w:hAnsi="Arial" w:cs="Arial"/>
        </w:rPr>
        <w:t xml:space="preserve">Only installing construction materials defined as: an article, material, or supply – other than an item of primarily iron or steel; a manufactured product; cement and cementitious materials; aggregates such as stone, sand, or gravel; or aggregate binding agents or additives that are or consist primarily of non-ferrous metals; plastic and polymer-based products (including polyvinylchloride, composite building materials, and polymers used in fiber optic cables); glass (including optic glass); lumber or drywall that have been manufactured in the United States. </w:t>
      </w:r>
    </w:p>
    <w:p w14:paraId="3B64D46D" w14:textId="77777777" w:rsidR="00C47DD1" w:rsidRPr="00640031" w:rsidRDefault="00C47DD1" w:rsidP="00CB5A22">
      <w:pPr>
        <w:pStyle w:val="ListParagraph"/>
        <w:numPr>
          <w:ilvl w:val="0"/>
          <w:numId w:val="7"/>
        </w:numPr>
        <w:spacing w:after="120"/>
        <w:ind w:hanging="510"/>
        <w:rPr>
          <w:rFonts w:ascii="Arial" w:hAnsi="Arial" w:cs="Arial"/>
        </w:rPr>
      </w:pPr>
      <w:r w:rsidRPr="00640031">
        <w:rPr>
          <w:rFonts w:ascii="Arial" w:hAnsi="Arial" w:cs="Arial"/>
        </w:rPr>
        <w:t>Installing manufactured products for which the Federal Aviation Administration (FAA) has issued a waiver as indicated by inclusion on the current FAA Nationwide Buy American Waivers Issued listing; or</w:t>
      </w:r>
    </w:p>
    <w:p w14:paraId="26362115" w14:textId="77777777" w:rsidR="00C47DD1" w:rsidRPr="00640031" w:rsidRDefault="00C47DD1" w:rsidP="00CB5A22">
      <w:pPr>
        <w:pStyle w:val="ListParagraph"/>
        <w:numPr>
          <w:ilvl w:val="0"/>
          <w:numId w:val="7"/>
        </w:numPr>
        <w:spacing w:after="120"/>
        <w:ind w:hanging="510"/>
        <w:rPr>
          <w:rFonts w:ascii="Arial" w:hAnsi="Arial" w:cs="Arial"/>
        </w:rPr>
      </w:pPr>
      <w:r w:rsidRPr="00640031">
        <w:rPr>
          <w:rFonts w:ascii="Arial" w:hAnsi="Arial" w:cs="Arial"/>
        </w:rPr>
        <w:t>Installing products listed as an Excepted Article, Material or Supply in Federal Acquisition Regulation Subpart 25.108.</w:t>
      </w:r>
    </w:p>
    <w:p w14:paraId="059FE10C" w14:textId="77777777" w:rsidR="00C47DD1" w:rsidRPr="00640031" w:rsidRDefault="00C47DD1" w:rsidP="00C47DD1">
      <w:pPr>
        <w:pStyle w:val="ClauseText"/>
        <w:ind w:left="720"/>
        <w:rPr>
          <w:rFonts w:ascii="Arial" w:hAnsi="Arial" w:cs="Arial"/>
        </w:rPr>
      </w:pPr>
      <w:r w:rsidRPr="00640031">
        <w:rPr>
          <w:rFonts w:ascii="Arial" w:hAnsi="Arial" w:cs="Arial"/>
        </w:rPr>
        <w:t>By selecting this certification statement, the bidder or offeror agrees:</w:t>
      </w:r>
    </w:p>
    <w:p w14:paraId="61894899" w14:textId="77777777" w:rsidR="00C47DD1" w:rsidRPr="00640031" w:rsidRDefault="00C47DD1" w:rsidP="00CB5A22">
      <w:pPr>
        <w:pStyle w:val="ListParagraph"/>
        <w:numPr>
          <w:ilvl w:val="0"/>
          <w:numId w:val="35"/>
        </w:numPr>
        <w:spacing w:after="120"/>
        <w:ind w:hanging="510"/>
        <w:rPr>
          <w:rFonts w:ascii="Arial" w:hAnsi="Arial" w:cs="Arial"/>
        </w:rPr>
      </w:pPr>
      <w:r w:rsidRPr="00640031">
        <w:rPr>
          <w:rFonts w:ascii="Arial" w:hAnsi="Arial" w:cs="Arial"/>
        </w:rPr>
        <w:t xml:space="preserve">To provide to the Airport Sponsor or FAA evidence that documents the source and origin of the steel and manufactured product.  </w:t>
      </w:r>
    </w:p>
    <w:p w14:paraId="6AB2FB1C" w14:textId="77777777" w:rsidR="00C47DD1" w:rsidRPr="00640031" w:rsidRDefault="00C47DD1" w:rsidP="00CB5A22">
      <w:pPr>
        <w:pStyle w:val="ListParagraph"/>
        <w:numPr>
          <w:ilvl w:val="0"/>
          <w:numId w:val="35"/>
        </w:numPr>
        <w:spacing w:after="120"/>
        <w:ind w:hanging="510"/>
        <w:rPr>
          <w:rFonts w:ascii="Arial" w:hAnsi="Arial" w:cs="Arial"/>
        </w:rPr>
      </w:pPr>
      <w:r w:rsidRPr="00640031">
        <w:rPr>
          <w:rFonts w:ascii="Arial" w:hAnsi="Arial" w:cs="Arial"/>
        </w:rPr>
        <w:t>To faithfully comply with providing U.S. domestic product.</w:t>
      </w:r>
    </w:p>
    <w:p w14:paraId="6F583FBB" w14:textId="77777777" w:rsidR="00C47DD1" w:rsidRPr="00640031" w:rsidRDefault="00C47DD1" w:rsidP="00CB5A22">
      <w:pPr>
        <w:pStyle w:val="ListParagraph"/>
        <w:numPr>
          <w:ilvl w:val="0"/>
          <w:numId w:val="35"/>
        </w:numPr>
        <w:spacing w:after="120"/>
        <w:ind w:hanging="510"/>
        <w:rPr>
          <w:rFonts w:ascii="Arial" w:hAnsi="Arial" w:cs="Arial"/>
        </w:rPr>
      </w:pPr>
      <w:r w:rsidRPr="00640031">
        <w:rPr>
          <w:rFonts w:ascii="Arial" w:hAnsi="Arial" w:cs="Arial"/>
        </w:rPr>
        <w:t>To furnish U.S. domestic product for any waiver request that the FAA rejects.</w:t>
      </w:r>
    </w:p>
    <w:p w14:paraId="2791CB9E" w14:textId="77777777" w:rsidR="00C47DD1" w:rsidRPr="00640031" w:rsidRDefault="00C47DD1" w:rsidP="00CB5A22">
      <w:pPr>
        <w:pStyle w:val="ListParagraph"/>
        <w:numPr>
          <w:ilvl w:val="0"/>
          <w:numId w:val="35"/>
        </w:numPr>
        <w:spacing w:after="120"/>
        <w:ind w:hanging="510"/>
        <w:rPr>
          <w:rFonts w:ascii="Arial" w:hAnsi="Arial" w:cs="Arial"/>
        </w:rPr>
      </w:pPr>
      <w:r w:rsidRPr="00640031">
        <w:rPr>
          <w:rFonts w:ascii="Arial" w:hAnsi="Arial" w:cs="Arial"/>
        </w:rPr>
        <w:t xml:space="preserve">To refrain from seeking a waiver request after establishment of the contract, unless extenuating circumstances emerge that the FAA determines justified. </w:t>
      </w:r>
    </w:p>
    <w:p w14:paraId="1F3D286B" w14:textId="77777777" w:rsidR="00C47DD1" w:rsidRPr="00640031" w:rsidRDefault="00C47DD1" w:rsidP="00CB5A22">
      <w:pPr>
        <w:pStyle w:val="ListParagraph"/>
        <w:numPr>
          <w:ilvl w:val="0"/>
          <w:numId w:val="4"/>
        </w:numPr>
        <w:spacing w:after="120"/>
        <w:rPr>
          <w:rFonts w:ascii="Arial" w:hAnsi="Arial" w:cs="Arial"/>
          <w:b/>
        </w:rPr>
      </w:pPr>
      <w:r w:rsidRPr="00640031">
        <w:rPr>
          <w:rFonts w:ascii="Arial" w:hAnsi="Arial" w:cs="Arial"/>
        </w:rPr>
        <w:t>The bidder or offeror hereby certifies it cannot comply with the 100 percent Buy American Preferences of 49 USC § 50101(a) but may qualify for a Type 3 waiver under 49 USC § 50101(b).  By selecting this certification statement, the apparent bidder or offeror with the apparent low bid agrees:</w:t>
      </w:r>
    </w:p>
    <w:p w14:paraId="0844574F" w14:textId="77777777" w:rsidR="00C47DD1" w:rsidRPr="00640031" w:rsidRDefault="00C47DD1" w:rsidP="00CB5A22">
      <w:pPr>
        <w:pStyle w:val="ListParagraph"/>
        <w:numPr>
          <w:ilvl w:val="0"/>
          <w:numId w:val="36"/>
        </w:numPr>
        <w:spacing w:after="120"/>
        <w:ind w:hanging="510"/>
        <w:rPr>
          <w:rFonts w:ascii="Arial" w:hAnsi="Arial" w:cs="Arial"/>
        </w:rPr>
      </w:pPr>
      <w:r w:rsidRPr="00640031">
        <w:rPr>
          <w:rFonts w:ascii="Arial" w:hAnsi="Arial" w:cs="Arial"/>
        </w:rPr>
        <w:t xml:space="preserve">To submit to the Airport Sponsor or FAA within 15 calendar days of being selected as the responsive bidder, a formal waiver request and required documentation that supports the type of waiver being requested. </w:t>
      </w:r>
    </w:p>
    <w:p w14:paraId="40D61B49" w14:textId="77777777" w:rsidR="00C47DD1" w:rsidRPr="00640031" w:rsidRDefault="00C47DD1" w:rsidP="00CB5A22">
      <w:pPr>
        <w:pStyle w:val="ListParagraph"/>
        <w:numPr>
          <w:ilvl w:val="0"/>
          <w:numId w:val="36"/>
        </w:numPr>
        <w:spacing w:after="120"/>
        <w:ind w:hanging="510"/>
        <w:rPr>
          <w:rFonts w:ascii="Arial" w:hAnsi="Arial" w:cs="Arial"/>
        </w:rPr>
      </w:pPr>
      <w:r w:rsidRPr="00640031">
        <w:rPr>
          <w:rFonts w:ascii="Arial" w:hAnsi="Arial" w:cs="Arial"/>
        </w:rPr>
        <w:t>That failure to submit the required documentation within the specified timeframe is cause for a non-responsive determination that may result in rejection of the proposal.</w:t>
      </w:r>
    </w:p>
    <w:p w14:paraId="70E19216" w14:textId="77777777" w:rsidR="00C47DD1" w:rsidRPr="00640031" w:rsidRDefault="00C47DD1" w:rsidP="00CB5A22">
      <w:pPr>
        <w:pStyle w:val="ListParagraph"/>
        <w:numPr>
          <w:ilvl w:val="0"/>
          <w:numId w:val="36"/>
        </w:numPr>
        <w:spacing w:after="120"/>
        <w:ind w:hanging="510"/>
        <w:rPr>
          <w:rFonts w:ascii="Arial" w:hAnsi="Arial" w:cs="Arial"/>
        </w:rPr>
      </w:pPr>
      <w:r w:rsidRPr="00640031">
        <w:rPr>
          <w:rFonts w:ascii="Arial" w:hAnsi="Arial" w:cs="Arial"/>
        </w:rPr>
        <w:t>To faithfully comply with providing U.S. domestic products at or above the approved U.S. domestic content percentage as approved by the FAA.</w:t>
      </w:r>
    </w:p>
    <w:p w14:paraId="18AE5CA4" w14:textId="77777777" w:rsidR="00C47DD1" w:rsidRPr="00640031" w:rsidRDefault="00C47DD1" w:rsidP="00CB5A22">
      <w:pPr>
        <w:pStyle w:val="ListParagraph"/>
        <w:numPr>
          <w:ilvl w:val="0"/>
          <w:numId w:val="36"/>
        </w:numPr>
        <w:spacing w:after="120"/>
        <w:ind w:hanging="510"/>
        <w:rPr>
          <w:rFonts w:ascii="Arial" w:hAnsi="Arial" w:cs="Arial"/>
        </w:rPr>
      </w:pPr>
      <w:r w:rsidRPr="00640031">
        <w:rPr>
          <w:rFonts w:ascii="Arial" w:hAnsi="Arial" w:cs="Arial"/>
        </w:rPr>
        <w:t xml:space="preserve">To refrain from seeking a waiver request after establishment of the contract, unless extenuating circumstances emerge that the FAA determines justified. </w:t>
      </w:r>
    </w:p>
    <w:p w14:paraId="7424C2C9" w14:textId="77777777" w:rsidR="00C47DD1" w:rsidRPr="00640031" w:rsidRDefault="00C47DD1" w:rsidP="00C47DD1">
      <w:pPr>
        <w:pStyle w:val="ClauseText"/>
        <w:rPr>
          <w:rFonts w:ascii="Arial" w:hAnsi="Arial" w:cs="Arial"/>
          <w:b/>
        </w:rPr>
      </w:pPr>
      <w:r w:rsidRPr="00640031">
        <w:rPr>
          <w:rFonts w:ascii="Arial" w:hAnsi="Arial" w:cs="Arial"/>
          <w:b/>
        </w:rPr>
        <w:t>Required Documentation</w:t>
      </w:r>
    </w:p>
    <w:p w14:paraId="41519699" w14:textId="77777777" w:rsidR="00C47DD1" w:rsidRPr="00640031" w:rsidRDefault="00C47DD1" w:rsidP="00C47DD1">
      <w:pPr>
        <w:pStyle w:val="ClauseText"/>
        <w:rPr>
          <w:rFonts w:ascii="Arial" w:hAnsi="Arial" w:cs="Arial"/>
        </w:rPr>
      </w:pPr>
      <w:r w:rsidRPr="00640031">
        <w:rPr>
          <w:rFonts w:ascii="Arial" w:hAnsi="Arial" w:cs="Arial"/>
          <w:b/>
        </w:rPr>
        <w:t>Type 2 Waiver</w:t>
      </w:r>
      <w:r w:rsidRPr="00640031">
        <w:rPr>
          <w:rFonts w:ascii="Arial" w:hAnsi="Arial" w:cs="Arial"/>
        </w:rPr>
        <w:t xml:space="preserve"> (</w:t>
      </w:r>
      <w:r w:rsidRPr="00640031">
        <w:rPr>
          <w:rFonts w:ascii="Arial" w:hAnsi="Arial" w:cs="Arial"/>
          <w:b/>
        </w:rPr>
        <w:t>Nonavailability)</w:t>
      </w:r>
      <w:r w:rsidRPr="00640031">
        <w:rPr>
          <w:rFonts w:ascii="Arial" w:hAnsi="Arial" w:cs="Arial"/>
        </w:rPr>
        <w:t xml:space="preserve"> - The iron, steel, manufactured goods or construction materials are not available in sufficient quantity or quality in the United States. The required documentation for the Nonavailability waiver is:  </w:t>
      </w:r>
    </w:p>
    <w:p w14:paraId="720B55E7" w14:textId="77777777" w:rsidR="00C47DD1" w:rsidRPr="00640031" w:rsidRDefault="00C47DD1" w:rsidP="00CB5A22">
      <w:pPr>
        <w:pStyle w:val="ClauseText"/>
        <w:numPr>
          <w:ilvl w:val="0"/>
          <w:numId w:val="40"/>
        </w:numPr>
        <w:spacing w:line="240" w:lineRule="auto"/>
        <w:ind w:firstLine="360"/>
        <w:rPr>
          <w:rFonts w:ascii="Arial" w:hAnsi="Arial" w:cs="Arial"/>
        </w:rPr>
      </w:pPr>
      <w:r w:rsidRPr="00640031">
        <w:rPr>
          <w:rFonts w:ascii="Arial" w:hAnsi="Arial" w:cs="Arial"/>
        </w:rPr>
        <w:t>Completed Content Percentage Worksheet and Final Assembly Questionnaire</w:t>
      </w:r>
    </w:p>
    <w:p w14:paraId="37EB7575" w14:textId="77777777" w:rsidR="00C47DD1" w:rsidRPr="00640031" w:rsidRDefault="00C47DD1" w:rsidP="00CB5A22">
      <w:pPr>
        <w:pStyle w:val="ClauseText"/>
        <w:numPr>
          <w:ilvl w:val="0"/>
          <w:numId w:val="40"/>
        </w:numPr>
        <w:spacing w:line="240" w:lineRule="auto"/>
        <w:ind w:left="1440"/>
        <w:rPr>
          <w:rFonts w:ascii="Arial" w:hAnsi="Arial" w:cs="Arial"/>
        </w:rPr>
      </w:pPr>
      <w:r w:rsidRPr="00640031">
        <w:rPr>
          <w:rFonts w:ascii="Arial" w:hAnsi="Arial" w:cs="Arial"/>
        </w:rPr>
        <w:t xml:space="preserve">Record of thorough market research, consideration where appropriate of qualifying alternate items, products, or materials including; </w:t>
      </w:r>
    </w:p>
    <w:p w14:paraId="5F05CAC4" w14:textId="77777777" w:rsidR="00C47DD1" w:rsidRPr="00640031" w:rsidRDefault="00C47DD1" w:rsidP="00CB5A22">
      <w:pPr>
        <w:pStyle w:val="ClauseText"/>
        <w:numPr>
          <w:ilvl w:val="0"/>
          <w:numId w:val="40"/>
        </w:numPr>
        <w:spacing w:line="240" w:lineRule="auto"/>
        <w:ind w:left="1440"/>
        <w:rPr>
          <w:rFonts w:ascii="Arial" w:hAnsi="Arial" w:cs="Arial"/>
        </w:rPr>
      </w:pPr>
      <w:r w:rsidRPr="00640031">
        <w:rPr>
          <w:rFonts w:ascii="Arial" w:hAnsi="Arial" w:cs="Arial"/>
        </w:rPr>
        <w:t>A description of the market research activities and methods used to identify domestically manufactured items capable of satisfying the requirement, including the timing of the research and conclusions reached on the availability of sources.</w:t>
      </w:r>
    </w:p>
    <w:p w14:paraId="7C40A30E" w14:textId="77777777" w:rsidR="00C47DD1" w:rsidRPr="00640031" w:rsidRDefault="00C47DD1" w:rsidP="00C47DD1">
      <w:pPr>
        <w:pStyle w:val="ClauseText"/>
        <w:rPr>
          <w:rFonts w:ascii="Arial" w:hAnsi="Arial" w:cs="Arial"/>
        </w:rPr>
      </w:pPr>
      <w:r w:rsidRPr="00640031">
        <w:rPr>
          <w:rFonts w:ascii="Arial" w:hAnsi="Arial" w:cs="Arial"/>
          <w:b/>
        </w:rPr>
        <w:t xml:space="preserve">Type 3 Waiver </w:t>
      </w:r>
      <w:r w:rsidRPr="00640031">
        <w:rPr>
          <w:rFonts w:ascii="Arial" w:hAnsi="Arial" w:cs="Arial"/>
        </w:rPr>
        <w:t>–</w:t>
      </w:r>
      <w:r w:rsidRPr="00640031">
        <w:rPr>
          <w:rFonts w:ascii="Arial" w:hAnsi="Arial" w:cs="Arial"/>
          <w:b/>
        </w:rPr>
        <w:t xml:space="preserve"> </w:t>
      </w:r>
      <w:r w:rsidRPr="00640031">
        <w:rPr>
          <w:rFonts w:ascii="Arial" w:hAnsi="Arial" w:cs="Arial"/>
        </w:rPr>
        <w:t>The cost of the item components and subcomponents produced in the United States is more that 60 percent of the cost of all components and subcomponents of the “item”. The required documentation for a Type 3 waiver is:</w:t>
      </w:r>
    </w:p>
    <w:p w14:paraId="56BC58D4" w14:textId="77777777" w:rsidR="00C47DD1" w:rsidRPr="00640031" w:rsidRDefault="00C47DD1" w:rsidP="00CB5A22">
      <w:pPr>
        <w:pStyle w:val="ListParagraph"/>
        <w:numPr>
          <w:ilvl w:val="0"/>
          <w:numId w:val="8"/>
        </w:numPr>
        <w:spacing w:after="120"/>
        <w:ind w:left="1440"/>
        <w:rPr>
          <w:rFonts w:ascii="Arial" w:hAnsi="Arial" w:cs="Arial"/>
        </w:rPr>
      </w:pPr>
      <w:r w:rsidRPr="00640031">
        <w:rPr>
          <w:rFonts w:ascii="Arial" w:hAnsi="Arial" w:cs="Arial"/>
        </w:rPr>
        <w:t>Completed Content Percentage Worksheet and Final Assembly Questionnaire including;</w:t>
      </w:r>
    </w:p>
    <w:p w14:paraId="12A8A9E4" w14:textId="77777777" w:rsidR="00C47DD1" w:rsidRPr="00640031" w:rsidRDefault="00C47DD1" w:rsidP="00CB5A22">
      <w:pPr>
        <w:pStyle w:val="ListParagraph"/>
        <w:numPr>
          <w:ilvl w:val="0"/>
          <w:numId w:val="8"/>
        </w:numPr>
        <w:spacing w:after="120"/>
        <w:ind w:left="1440"/>
        <w:rPr>
          <w:rFonts w:ascii="Arial" w:hAnsi="Arial" w:cs="Arial"/>
        </w:rPr>
      </w:pPr>
      <w:r w:rsidRPr="00640031">
        <w:rPr>
          <w:rFonts w:ascii="Arial" w:hAnsi="Arial" w:cs="Arial"/>
        </w:rPr>
        <w:t>Listing of all product components and subcomponents that are not comprised of 100 percent U.S. domestic content (Excludes products listed on the FAA Nationwide Buy American Waivers Issued listing and products excluded by Federal Acquisition Regulation Subpart 25.108 (products of unknown origin must be considered as non-domestic products in their entirety).</w:t>
      </w:r>
    </w:p>
    <w:p w14:paraId="6B8A4061" w14:textId="77777777" w:rsidR="00C47DD1" w:rsidRPr="00640031" w:rsidRDefault="00C47DD1" w:rsidP="00CB5A22">
      <w:pPr>
        <w:pStyle w:val="ListParagraph"/>
        <w:numPr>
          <w:ilvl w:val="0"/>
          <w:numId w:val="8"/>
        </w:numPr>
        <w:spacing w:after="120"/>
        <w:ind w:left="1440"/>
        <w:rPr>
          <w:rFonts w:ascii="Arial" w:hAnsi="Arial" w:cs="Arial"/>
        </w:rPr>
      </w:pPr>
      <w:r w:rsidRPr="00640031">
        <w:rPr>
          <w:rFonts w:ascii="Arial" w:hAnsi="Arial" w:cs="Arial"/>
        </w:rPr>
        <w:t>Cost of non-domestic components and subcomponents, excluding labor costs associated with final assembly at place of manufacture.</w:t>
      </w:r>
    </w:p>
    <w:p w14:paraId="31D4BE0D" w14:textId="77777777" w:rsidR="00C47DD1" w:rsidRPr="00640031" w:rsidRDefault="00C47DD1" w:rsidP="00CB5A22">
      <w:pPr>
        <w:pStyle w:val="ListParagraph"/>
        <w:numPr>
          <w:ilvl w:val="0"/>
          <w:numId w:val="8"/>
        </w:numPr>
        <w:spacing w:after="120"/>
        <w:ind w:left="1440"/>
        <w:rPr>
          <w:rFonts w:ascii="Arial" w:hAnsi="Arial" w:cs="Arial"/>
        </w:rPr>
      </w:pPr>
      <w:r w:rsidRPr="00640031">
        <w:rPr>
          <w:rFonts w:ascii="Arial" w:hAnsi="Arial" w:cs="Arial"/>
        </w:rPr>
        <w:t xml:space="preserve">Percentage of non-domestic component and subcomponent cost as compared to total “item” component and subcomponent costs, excluding labor costs associated with final assembly at place of manufacture.  </w:t>
      </w:r>
    </w:p>
    <w:p w14:paraId="498BD974" w14:textId="77777777" w:rsidR="00C47DD1" w:rsidRPr="00640031" w:rsidRDefault="00C47DD1" w:rsidP="00C47DD1">
      <w:pPr>
        <w:pStyle w:val="ListParagraph"/>
        <w:ind w:left="0"/>
        <w:rPr>
          <w:rFonts w:ascii="Arial" w:hAnsi="Arial" w:cs="Arial"/>
        </w:rPr>
      </w:pPr>
      <w:r w:rsidRPr="00640031">
        <w:rPr>
          <w:rFonts w:ascii="Arial" w:hAnsi="Arial" w:cs="Arial"/>
          <w:b/>
        </w:rPr>
        <w:t>Type 4 Waiver (Unreasonable Costs)</w:t>
      </w:r>
      <w:r w:rsidRPr="00640031">
        <w:rPr>
          <w:rFonts w:ascii="Arial" w:hAnsi="Arial" w:cs="Arial"/>
        </w:rPr>
        <w:t xml:space="preserve"> - Applying this provision for iron, steel, manufactured goods or construction materials, would increase the cost of the overall project by more than 25 percent. The required documentation for this waiver is:</w:t>
      </w:r>
    </w:p>
    <w:p w14:paraId="15222417" w14:textId="77777777" w:rsidR="00C47DD1" w:rsidRPr="00640031" w:rsidRDefault="00C47DD1" w:rsidP="00CB5A22">
      <w:pPr>
        <w:pStyle w:val="ListParagraph"/>
        <w:numPr>
          <w:ilvl w:val="0"/>
          <w:numId w:val="39"/>
        </w:numPr>
        <w:spacing w:after="120"/>
        <w:rPr>
          <w:rFonts w:ascii="Arial" w:hAnsi="Arial" w:cs="Arial"/>
        </w:rPr>
      </w:pPr>
      <w:r w:rsidRPr="00640031">
        <w:rPr>
          <w:rFonts w:ascii="Arial" w:hAnsi="Arial" w:cs="Arial"/>
        </w:rPr>
        <w:t>Completed Content Percentage Worksheet and Final Assembly Questionnaire from</w:t>
      </w:r>
    </w:p>
    <w:p w14:paraId="59CF3DE0" w14:textId="77777777" w:rsidR="00C47DD1" w:rsidRPr="00640031" w:rsidRDefault="00C47DD1" w:rsidP="00CB5A22">
      <w:pPr>
        <w:pStyle w:val="ListParagraph"/>
        <w:numPr>
          <w:ilvl w:val="0"/>
          <w:numId w:val="39"/>
        </w:numPr>
        <w:spacing w:after="120"/>
        <w:rPr>
          <w:rFonts w:ascii="Arial" w:hAnsi="Arial" w:cs="Arial"/>
        </w:rPr>
      </w:pPr>
      <w:r w:rsidRPr="00640031">
        <w:rPr>
          <w:rFonts w:ascii="Arial" w:hAnsi="Arial" w:cs="Arial"/>
        </w:rPr>
        <w:t>At minimum two comparable equal bidders and/or offerors;</w:t>
      </w:r>
    </w:p>
    <w:p w14:paraId="7E85AB10" w14:textId="77777777" w:rsidR="00C47DD1" w:rsidRPr="00640031" w:rsidRDefault="00C47DD1" w:rsidP="00C47DD1">
      <w:pPr>
        <w:pStyle w:val="ListParagraph"/>
        <w:ind w:left="1440" w:hanging="360"/>
        <w:rPr>
          <w:rFonts w:ascii="Arial" w:hAnsi="Arial" w:cs="Arial"/>
        </w:rPr>
      </w:pPr>
      <w:r w:rsidRPr="00640031">
        <w:rPr>
          <w:rFonts w:ascii="Arial" w:hAnsi="Arial" w:cs="Arial"/>
        </w:rPr>
        <w:t>c)</w:t>
      </w:r>
      <w:r w:rsidRPr="00640031">
        <w:rPr>
          <w:rFonts w:ascii="Arial" w:hAnsi="Arial" w:cs="Arial"/>
        </w:rPr>
        <w:tab/>
        <w:t xml:space="preserve">Receipt or record that demonstrates that supplier scouting called for in Executive Order 14005, indicates that no domestic source exists for the project and/or component; </w:t>
      </w:r>
    </w:p>
    <w:p w14:paraId="69008C35" w14:textId="77777777" w:rsidR="00C47DD1" w:rsidRPr="00640031" w:rsidRDefault="00C47DD1" w:rsidP="00C47DD1">
      <w:pPr>
        <w:pStyle w:val="ListParagraph"/>
        <w:ind w:left="1440" w:hanging="360"/>
        <w:rPr>
          <w:rFonts w:ascii="Arial" w:hAnsi="Arial" w:cs="Arial"/>
        </w:rPr>
      </w:pPr>
      <w:r w:rsidRPr="00640031">
        <w:rPr>
          <w:rFonts w:ascii="Arial" w:hAnsi="Arial" w:cs="Arial"/>
        </w:rPr>
        <w:t>d)</w:t>
      </w:r>
      <w:r w:rsidRPr="00640031">
        <w:rPr>
          <w:rFonts w:ascii="Arial" w:hAnsi="Arial" w:cs="Arial"/>
        </w:rPr>
        <w:tab/>
        <w:t>Completed waiver applications for each comparable bid and/or offer.</w:t>
      </w:r>
    </w:p>
    <w:p w14:paraId="550FAFC9" w14:textId="77777777" w:rsidR="00C47DD1" w:rsidRPr="00640031" w:rsidRDefault="00C47DD1" w:rsidP="00C47DD1">
      <w:pPr>
        <w:rPr>
          <w:rFonts w:ascii="Arial" w:hAnsi="Arial" w:cs="Arial"/>
          <w:b/>
        </w:rPr>
      </w:pPr>
      <w:r w:rsidRPr="00640031">
        <w:rPr>
          <w:rFonts w:ascii="Arial" w:hAnsi="Arial" w:cs="Arial"/>
          <w:b/>
        </w:rPr>
        <w:br w:type="page"/>
      </w:r>
    </w:p>
    <w:p w14:paraId="55D78663" w14:textId="77777777" w:rsidR="00C47DD1" w:rsidRPr="00640031" w:rsidRDefault="00C47DD1" w:rsidP="00C47DD1">
      <w:pPr>
        <w:pStyle w:val="ClauseText"/>
        <w:rPr>
          <w:rFonts w:ascii="Arial" w:hAnsi="Arial" w:cs="Arial"/>
        </w:rPr>
      </w:pPr>
      <w:r w:rsidRPr="00640031">
        <w:rPr>
          <w:rFonts w:ascii="Arial" w:hAnsi="Arial" w:cs="Arial"/>
          <w:b/>
        </w:rPr>
        <w:t>False Statements</w:t>
      </w:r>
      <w:r w:rsidRPr="00640031">
        <w:rPr>
          <w:rFonts w:ascii="Arial" w:hAnsi="Arial" w:cs="Arial"/>
        </w:rPr>
        <w:t>:  Per 49 USC § 47126, this certification concerns a matter within the jurisdiction of the Federal Aviation Administration and the making of a false, fictitious, or fraudulent certification may render the maker subject to prosecution under Title 18, United States Code.</w:t>
      </w:r>
    </w:p>
    <w:p w14:paraId="484B7209" w14:textId="77777777" w:rsidR="00C47DD1" w:rsidRPr="00640031" w:rsidRDefault="00C47DD1" w:rsidP="00C47DD1">
      <w:pPr>
        <w:pStyle w:val="ClauseText"/>
        <w:tabs>
          <w:tab w:val="left" w:pos="4320"/>
          <w:tab w:val="left" w:pos="5040"/>
          <w:tab w:val="left" w:pos="8640"/>
        </w:tabs>
        <w:spacing w:after="0"/>
        <w:rPr>
          <w:rFonts w:ascii="Arial" w:hAnsi="Arial" w:cs="Arial"/>
          <w:u w:val="single"/>
        </w:rPr>
      </w:pPr>
      <w:r w:rsidRPr="00640031">
        <w:rPr>
          <w:rFonts w:ascii="Arial" w:hAnsi="Arial" w:cs="Arial"/>
          <w:u w:val="single"/>
        </w:rPr>
        <w:tab/>
      </w:r>
      <w:r w:rsidRPr="00640031">
        <w:rPr>
          <w:rFonts w:ascii="Arial" w:hAnsi="Arial" w:cs="Arial"/>
        </w:rPr>
        <w:tab/>
      </w:r>
      <w:r w:rsidRPr="00640031">
        <w:rPr>
          <w:rFonts w:ascii="Arial" w:hAnsi="Arial" w:cs="Arial"/>
          <w:u w:val="single"/>
        </w:rPr>
        <w:tab/>
      </w:r>
    </w:p>
    <w:p w14:paraId="11629698" w14:textId="77777777" w:rsidR="00C47DD1" w:rsidRPr="00640031" w:rsidRDefault="00C47DD1" w:rsidP="00C47DD1">
      <w:pPr>
        <w:pStyle w:val="ClauseText"/>
        <w:tabs>
          <w:tab w:val="left" w:pos="4320"/>
          <w:tab w:val="left" w:pos="5040"/>
          <w:tab w:val="left" w:pos="8640"/>
        </w:tabs>
        <w:rPr>
          <w:rFonts w:ascii="Arial" w:hAnsi="Arial" w:cs="Arial"/>
        </w:rPr>
      </w:pPr>
      <w:r w:rsidRPr="00640031">
        <w:rPr>
          <w:rFonts w:ascii="Arial" w:hAnsi="Arial" w:cs="Arial"/>
        </w:rPr>
        <w:t>Date</w:t>
      </w:r>
      <w:r w:rsidRPr="00640031">
        <w:rPr>
          <w:rFonts w:ascii="Arial" w:hAnsi="Arial" w:cs="Arial"/>
        </w:rPr>
        <w:tab/>
      </w:r>
      <w:r w:rsidRPr="00640031">
        <w:rPr>
          <w:rFonts w:ascii="Arial" w:hAnsi="Arial" w:cs="Arial"/>
        </w:rPr>
        <w:tab/>
        <w:t>Signature</w:t>
      </w:r>
    </w:p>
    <w:p w14:paraId="0E37F819" w14:textId="77777777" w:rsidR="00C47DD1" w:rsidRPr="00640031" w:rsidRDefault="00C47DD1" w:rsidP="00C47DD1">
      <w:pPr>
        <w:pStyle w:val="ClauseText"/>
        <w:tabs>
          <w:tab w:val="left" w:pos="4320"/>
          <w:tab w:val="left" w:pos="5040"/>
          <w:tab w:val="left" w:pos="8640"/>
        </w:tabs>
        <w:spacing w:after="0"/>
        <w:rPr>
          <w:rFonts w:ascii="Arial" w:hAnsi="Arial" w:cs="Arial"/>
          <w:u w:val="single"/>
        </w:rPr>
      </w:pPr>
      <w:r w:rsidRPr="00640031">
        <w:rPr>
          <w:rFonts w:ascii="Arial" w:hAnsi="Arial" w:cs="Arial"/>
          <w:u w:val="single"/>
        </w:rPr>
        <w:tab/>
      </w:r>
      <w:r w:rsidRPr="00640031">
        <w:rPr>
          <w:rFonts w:ascii="Arial" w:hAnsi="Arial" w:cs="Arial"/>
        </w:rPr>
        <w:tab/>
      </w:r>
      <w:r w:rsidRPr="00640031">
        <w:rPr>
          <w:rFonts w:ascii="Arial" w:hAnsi="Arial" w:cs="Arial"/>
          <w:u w:val="single"/>
        </w:rPr>
        <w:tab/>
      </w:r>
    </w:p>
    <w:p w14:paraId="14359760" w14:textId="77777777" w:rsidR="00C47DD1" w:rsidRPr="00640031" w:rsidRDefault="00C47DD1" w:rsidP="00C47DD1">
      <w:pPr>
        <w:pStyle w:val="ClauseText"/>
        <w:tabs>
          <w:tab w:val="left" w:pos="4320"/>
          <w:tab w:val="left" w:pos="5040"/>
          <w:tab w:val="left" w:pos="8640"/>
        </w:tabs>
        <w:rPr>
          <w:rFonts w:ascii="Arial" w:hAnsi="Arial" w:cs="Arial"/>
        </w:rPr>
      </w:pPr>
      <w:r w:rsidRPr="00640031">
        <w:rPr>
          <w:rFonts w:ascii="Arial" w:hAnsi="Arial" w:cs="Arial"/>
        </w:rPr>
        <w:t>Company Name</w:t>
      </w:r>
      <w:r w:rsidRPr="00640031">
        <w:rPr>
          <w:rFonts w:ascii="Arial" w:hAnsi="Arial" w:cs="Arial"/>
        </w:rPr>
        <w:tab/>
      </w:r>
      <w:r w:rsidRPr="00640031">
        <w:rPr>
          <w:rFonts w:ascii="Arial" w:hAnsi="Arial" w:cs="Arial"/>
        </w:rPr>
        <w:tab/>
        <w:t>Title</w:t>
      </w:r>
    </w:p>
    <w:p w14:paraId="41792698" w14:textId="77777777" w:rsidR="00C47DD1" w:rsidRPr="00640031" w:rsidRDefault="00C47DD1" w:rsidP="00C47DD1">
      <w:pPr>
        <w:rPr>
          <w:rFonts w:ascii="Arial" w:hAnsi="Arial" w:cs="Arial"/>
          <w:lang w:val="en"/>
        </w:rPr>
      </w:pPr>
    </w:p>
    <w:p w14:paraId="19290A7E" w14:textId="1C90057E" w:rsidR="008721A7" w:rsidRPr="00640031" w:rsidRDefault="008721A7" w:rsidP="008721A7">
      <w:pPr>
        <w:rPr>
          <w:rFonts w:ascii="Arial" w:hAnsi="Arial" w:cs="Arial"/>
        </w:rPr>
      </w:pPr>
      <w:bookmarkStart w:id="9" w:name="BuyAmerica_MfgProduct"/>
      <w:bookmarkEnd w:id="9"/>
    </w:p>
    <w:p w14:paraId="5C2F6892" w14:textId="42928CB1" w:rsidR="00B452E2" w:rsidRPr="00640031" w:rsidRDefault="00B452E2" w:rsidP="008721A7">
      <w:pPr>
        <w:rPr>
          <w:rFonts w:ascii="Arial" w:hAnsi="Arial" w:cs="Arial"/>
        </w:rPr>
      </w:pPr>
    </w:p>
    <w:p w14:paraId="0B2C43DC" w14:textId="77777777" w:rsidR="00B452E2" w:rsidRPr="00640031" w:rsidRDefault="00B452E2" w:rsidP="008721A7">
      <w:pPr>
        <w:rPr>
          <w:rFonts w:ascii="Arial" w:hAnsi="Arial" w:cs="Arial"/>
        </w:rPr>
      </w:pPr>
    </w:p>
    <w:p w14:paraId="56844B67" w14:textId="77777777" w:rsidR="008721A7" w:rsidRPr="00640031" w:rsidRDefault="008721A7" w:rsidP="008721A7">
      <w:pPr>
        <w:spacing w:after="0"/>
        <w:rPr>
          <w:rStyle w:val="Headingtext"/>
          <w:rFonts w:ascii="Arial" w:hAnsi="Arial" w:cs="Arial"/>
          <w:sz w:val="22"/>
          <w:szCs w:val="22"/>
        </w:rPr>
        <w:sectPr w:rsidR="008721A7" w:rsidRPr="00640031">
          <w:pgSz w:w="12240" w:h="15840"/>
          <w:pgMar w:top="1440" w:right="1440" w:bottom="1440" w:left="1440" w:header="720" w:footer="720" w:gutter="0"/>
          <w:cols w:space="720"/>
        </w:sectPr>
      </w:pPr>
    </w:p>
    <w:p w14:paraId="18E1BD67" w14:textId="34C1681C" w:rsidR="000E0078" w:rsidRDefault="000E0078" w:rsidP="000F2875">
      <w:pPr>
        <w:pStyle w:val="Heading3"/>
        <w:spacing w:after="0" w:line="240" w:lineRule="auto"/>
        <w:rPr>
          <w:rFonts w:ascii="Arial" w:hAnsi="Arial" w:cs="Arial"/>
          <w:sz w:val="22"/>
          <w:szCs w:val="22"/>
        </w:rPr>
      </w:pPr>
      <w:bookmarkStart w:id="10" w:name="_Toc404675255"/>
      <w:r w:rsidRPr="000E0078">
        <w:rPr>
          <w:rFonts w:ascii="Arial" w:hAnsi="Arial" w:cs="Arial"/>
          <w:sz w:val="22"/>
          <w:szCs w:val="22"/>
        </w:rPr>
        <w:t>CIVIL RIGHTS – GENERAL</w:t>
      </w:r>
    </w:p>
    <w:p w14:paraId="381106E9" w14:textId="4E61EFCC" w:rsidR="000E0078" w:rsidRPr="00640031" w:rsidRDefault="008D7234" w:rsidP="000F2875">
      <w:pPr>
        <w:pStyle w:val="Heading3"/>
        <w:numPr>
          <w:ilvl w:val="0"/>
          <w:numId w:val="0"/>
        </w:numPr>
        <w:spacing w:after="0" w:line="240" w:lineRule="auto"/>
        <w:rPr>
          <w:rStyle w:val="Headingtext"/>
          <w:rFonts w:ascii="Arial" w:hAnsi="Arial" w:cs="Arial"/>
          <w:sz w:val="22"/>
          <w:szCs w:val="22"/>
        </w:rPr>
      </w:pPr>
      <w:r>
        <w:rPr>
          <w:rStyle w:val="Headingtext"/>
          <w:rFonts w:ascii="Arial" w:hAnsi="Arial" w:cs="Arial"/>
          <w:sz w:val="22"/>
          <w:szCs w:val="22"/>
        </w:rPr>
        <w:t xml:space="preserve">See Document 00 83 00 </w:t>
      </w:r>
      <w:bookmarkStart w:id="11" w:name="_Hlk38530876"/>
      <w:r w:rsidR="009E0ED4" w:rsidRPr="009E0ED4">
        <w:rPr>
          <w:b w:val="0"/>
          <w:bCs w:val="0"/>
          <w:szCs w:val="18"/>
        </w:rPr>
        <w:t>Civil Rights, Title VI, and Non-Discrimination</w:t>
      </w:r>
      <w:bookmarkEnd w:id="11"/>
      <w:r w:rsidR="000E0078" w:rsidRPr="00640031">
        <w:rPr>
          <w:rStyle w:val="Headingtext"/>
          <w:rFonts w:ascii="Arial" w:hAnsi="Arial" w:cs="Arial"/>
          <w:sz w:val="22"/>
          <w:szCs w:val="22"/>
        </w:rPr>
        <w:t xml:space="preserve"> </w:t>
      </w:r>
    </w:p>
    <w:p w14:paraId="3E499546" w14:textId="77777777" w:rsidR="000E0078" w:rsidRPr="000E0078" w:rsidRDefault="000E0078" w:rsidP="000F2875">
      <w:pPr>
        <w:pStyle w:val="BodyText"/>
        <w:spacing w:after="0" w:line="240" w:lineRule="auto"/>
      </w:pPr>
    </w:p>
    <w:p w14:paraId="6D508239" w14:textId="66F6B258" w:rsidR="000E0078" w:rsidRDefault="000E0078" w:rsidP="000F2875">
      <w:pPr>
        <w:pStyle w:val="Heading3"/>
        <w:spacing w:after="0" w:line="240" w:lineRule="auto"/>
        <w:rPr>
          <w:rFonts w:ascii="Arial" w:hAnsi="Arial" w:cs="Arial"/>
          <w:sz w:val="22"/>
          <w:szCs w:val="22"/>
        </w:rPr>
      </w:pPr>
      <w:r w:rsidRPr="000E0078">
        <w:rPr>
          <w:rFonts w:ascii="Arial" w:hAnsi="Arial" w:cs="Arial"/>
          <w:sz w:val="22"/>
          <w:szCs w:val="22"/>
        </w:rPr>
        <w:t>CIVIL RIGHTS – TITLE VI ASSURANCE</w:t>
      </w:r>
    </w:p>
    <w:p w14:paraId="1D1543C6" w14:textId="542ADA16" w:rsidR="009E0ED4" w:rsidRPr="00640031" w:rsidRDefault="009E0ED4" w:rsidP="000F2875">
      <w:pPr>
        <w:pStyle w:val="Heading3"/>
        <w:numPr>
          <w:ilvl w:val="0"/>
          <w:numId w:val="0"/>
        </w:numPr>
        <w:spacing w:after="0" w:line="240" w:lineRule="auto"/>
        <w:rPr>
          <w:rStyle w:val="Headingtext"/>
          <w:rFonts w:ascii="Arial" w:hAnsi="Arial" w:cs="Arial"/>
          <w:sz w:val="22"/>
          <w:szCs w:val="22"/>
        </w:rPr>
      </w:pPr>
      <w:r>
        <w:rPr>
          <w:rStyle w:val="Headingtext"/>
          <w:rFonts w:ascii="Arial" w:hAnsi="Arial" w:cs="Arial"/>
          <w:sz w:val="22"/>
          <w:szCs w:val="22"/>
        </w:rPr>
        <w:t xml:space="preserve">See Document 00 83 00 </w:t>
      </w:r>
      <w:r w:rsidRPr="009E0ED4">
        <w:rPr>
          <w:b w:val="0"/>
          <w:bCs w:val="0"/>
          <w:szCs w:val="18"/>
        </w:rPr>
        <w:t>Civil Rights, Title VI, and Non-Discrimination</w:t>
      </w:r>
      <w:r w:rsidRPr="00640031">
        <w:rPr>
          <w:rStyle w:val="Headingtext"/>
          <w:rFonts w:ascii="Arial" w:hAnsi="Arial" w:cs="Arial"/>
          <w:sz w:val="22"/>
          <w:szCs w:val="22"/>
        </w:rPr>
        <w:t xml:space="preserve"> </w:t>
      </w:r>
    </w:p>
    <w:p w14:paraId="138E97F6" w14:textId="77777777" w:rsidR="000E0078" w:rsidRPr="000E0078" w:rsidRDefault="000E0078" w:rsidP="000F2875">
      <w:pPr>
        <w:pStyle w:val="BodyText"/>
        <w:spacing w:after="0" w:line="240" w:lineRule="auto"/>
      </w:pPr>
    </w:p>
    <w:p w14:paraId="735FFE67" w14:textId="43A0079A" w:rsidR="008D5E8C" w:rsidRPr="00640031" w:rsidRDefault="008D5E8C" w:rsidP="008D5E8C">
      <w:pPr>
        <w:pStyle w:val="Heading3"/>
        <w:rPr>
          <w:rStyle w:val="Headingtext"/>
          <w:rFonts w:ascii="Arial" w:hAnsi="Arial" w:cs="Arial"/>
          <w:sz w:val="22"/>
          <w:szCs w:val="22"/>
        </w:rPr>
      </w:pPr>
      <w:r w:rsidRPr="00640031">
        <w:rPr>
          <w:rFonts w:ascii="Arial" w:hAnsi="Arial" w:cs="Arial"/>
          <w:sz w:val="22"/>
          <w:szCs w:val="22"/>
        </w:rPr>
        <w:t>CLEAN AIR AND WATER POLLUTION CONTROL</w:t>
      </w:r>
      <w:r w:rsidRPr="00640031">
        <w:rPr>
          <w:rStyle w:val="Headingtext"/>
          <w:rFonts w:ascii="Arial" w:hAnsi="Arial" w:cs="Arial"/>
          <w:sz w:val="22"/>
          <w:szCs w:val="22"/>
        </w:rPr>
        <w:t xml:space="preserve">. </w:t>
      </w:r>
      <w:r w:rsidRPr="00640031">
        <w:rPr>
          <w:rStyle w:val="Headingtext"/>
          <w:rFonts w:ascii="Arial" w:hAnsi="Arial" w:cs="Arial"/>
          <w:sz w:val="22"/>
          <w:szCs w:val="22"/>
        </w:rPr>
        <w:br/>
      </w:r>
      <w:r w:rsidR="0050579A" w:rsidRPr="00640031">
        <w:rPr>
          <w:rStyle w:val="Headingtext"/>
          <w:rFonts w:ascii="Arial" w:hAnsi="Arial" w:cs="Arial"/>
          <w:sz w:val="22"/>
          <w:szCs w:val="22"/>
        </w:rPr>
        <w:t>(</w:t>
      </w:r>
      <w:r w:rsidR="008721A7" w:rsidRPr="00640031">
        <w:rPr>
          <w:rStyle w:val="Headingtext"/>
          <w:rFonts w:ascii="Arial" w:hAnsi="Arial" w:cs="Arial"/>
          <w:sz w:val="22"/>
          <w:szCs w:val="22"/>
        </w:rPr>
        <w:t xml:space="preserve">Reference </w:t>
      </w:r>
      <w:r w:rsidR="00F2467B" w:rsidRPr="00640031">
        <w:rPr>
          <w:rStyle w:val="Headingtext"/>
          <w:rFonts w:ascii="Arial" w:hAnsi="Arial" w:cs="Arial"/>
          <w:sz w:val="22"/>
          <w:szCs w:val="22"/>
        </w:rPr>
        <w:t>2 CFR § 200 Appendix II</w:t>
      </w:r>
      <w:r w:rsidR="0050579A" w:rsidRPr="00640031">
        <w:rPr>
          <w:rStyle w:val="Headingtext"/>
          <w:rFonts w:ascii="Arial" w:hAnsi="Arial" w:cs="Arial"/>
          <w:sz w:val="22"/>
          <w:szCs w:val="22"/>
        </w:rPr>
        <w:t>(G</w:t>
      </w:r>
      <w:r w:rsidR="00A23DB5" w:rsidRPr="00640031">
        <w:rPr>
          <w:rStyle w:val="Headingtext"/>
          <w:rFonts w:ascii="Arial" w:hAnsi="Arial" w:cs="Arial"/>
          <w:sz w:val="22"/>
          <w:szCs w:val="22"/>
        </w:rPr>
        <w:t>)</w:t>
      </w:r>
      <w:bookmarkEnd w:id="10"/>
      <w:r w:rsidR="0075238C" w:rsidRPr="00640031">
        <w:rPr>
          <w:rStyle w:val="Headingtext"/>
          <w:rFonts w:ascii="Arial" w:hAnsi="Arial" w:cs="Arial"/>
          <w:sz w:val="22"/>
          <w:szCs w:val="22"/>
        </w:rPr>
        <w:t>, 42 USC</w:t>
      </w:r>
      <w:r w:rsidR="003E5991" w:rsidRPr="00640031">
        <w:rPr>
          <w:rStyle w:val="Headingtext"/>
          <w:rFonts w:ascii="Arial" w:hAnsi="Arial" w:cs="Arial"/>
          <w:sz w:val="22"/>
          <w:szCs w:val="22"/>
        </w:rPr>
        <w:t xml:space="preserve"> § 7401, et seq, 33 USC § 1251, et seq)</w:t>
      </w:r>
      <w:r w:rsidR="00A23DB5" w:rsidRPr="00640031">
        <w:rPr>
          <w:rStyle w:val="Headingtext"/>
          <w:rFonts w:ascii="Arial" w:hAnsi="Arial" w:cs="Arial"/>
          <w:sz w:val="22"/>
          <w:szCs w:val="22"/>
        </w:rPr>
        <w:t xml:space="preserve"> </w:t>
      </w:r>
    </w:p>
    <w:p w14:paraId="44AFB09A" w14:textId="77777777" w:rsidR="008D5E8C" w:rsidRPr="00640031" w:rsidRDefault="008D5E8C" w:rsidP="008D5E8C">
      <w:pPr>
        <w:jc w:val="center"/>
        <w:rPr>
          <w:rStyle w:val="Headingtext"/>
          <w:rFonts w:ascii="Arial" w:hAnsi="Arial" w:cs="Arial"/>
          <w:sz w:val="22"/>
          <w:szCs w:val="22"/>
        </w:rPr>
      </w:pPr>
      <w:r w:rsidRPr="00640031">
        <w:rPr>
          <w:rStyle w:val="Headingtext"/>
          <w:rFonts w:ascii="Arial" w:hAnsi="Arial" w:cs="Arial"/>
          <w:sz w:val="22"/>
          <w:szCs w:val="22"/>
        </w:rPr>
        <w:t>CLEAN AIR AND WATER POLLUTION CONTROL</w:t>
      </w:r>
    </w:p>
    <w:p w14:paraId="65024F42" w14:textId="0D372A61" w:rsidR="008721A7" w:rsidRPr="00640031" w:rsidRDefault="008721A7" w:rsidP="00126BB2">
      <w:pPr>
        <w:ind w:left="360"/>
        <w:rPr>
          <w:rFonts w:ascii="Arial" w:hAnsi="Arial" w:cs="Arial"/>
        </w:rPr>
      </w:pPr>
      <w:r w:rsidRPr="00640031">
        <w:rPr>
          <w:rFonts w:ascii="Arial" w:hAnsi="Arial" w:cs="Arial"/>
        </w:rPr>
        <w:t>Contractor agrees to comply with all applicable standards, orders, and regulations issued pursuant to the Clean Air Act (42 USC § 740</w:t>
      </w:r>
      <w:r w:rsidR="00231407" w:rsidRPr="00640031">
        <w:rPr>
          <w:rFonts w:ascii="Arial" w:hAnsi="Arial" w:cs="Arial"/>
        </w:rPr>
        <w:t>1</w:t>
      </w:r>
      <w:r w:rsidRPr="00640031">
        <w:rPr>
          <w:rFonts w:ascii="Arial" w:hAnsi="Arial" w:cs="Arial"/>
        </w:rPr>
        <w:t xml:space="preserve">-7671q) and the Federal Water Pollution Control Act as amended (33 USC § 1251-1387). The Contractor agrees to report any violation to the Owner immediately upon discovery. The Owner assumes responsibility for notifying the Environmental Protection Agency (EPA) and the Federal Aviation Administration. </w:t>
      </w:r>
    </w:p>
    <w:p w14:paraId="24A7722B" w14:textId="42573E2F" w:rsidR="008721A7" w:rsidRPr="00640031" w:rsidRDefault="008721A7" w:rsidP="00126BB2">
      <w:pPr>
        <w:ind w:left="360"/>
        <w:rPr>
          <w:rFonts w:ascii="Arial" w:hAnsi="Arial" w:cs="Arial"/>
        </w:rPr>
      </w:pPr>
      <w:r w:rsidRPr="00640031">
        <w:rPr>
          <w:rFonts w:ascii="Arial" w:hAnsi="Arial" w:cs="Arial"/>
        </w:rPr>
        <w:t>Contractor must include this requirement in all subcontracts that exceed $150,000.</w:t>
      </w:r>
    </w:p>
    <w:p w14:paraId="354D18B0" w14:textId="77777777" w:rsidR="001B3EDB" w:rsidRPr="00640031" w:rsidRDefault="001B3EDB" w:rsidP="00126BB2">
      <w:pPr>
        <w:spacing w:after="0"/>
        <w:rPr>
          <w:rFonts w:ascii="Arial" w:hAnsi="Arial" w:cs="Arial"/>
        </w:rPr>
      </w:pPr>
    </w:p>
    <w:p w14:paraId="7DB9AA6C" w14:textId="27F979FA" w:rsidR="008D5E8C" w:rsidRPr="004D58CE" w:rsidRDefault="008D5E8C" w:rsidP="000510D4">
      <w:pPr>
        <w:pStyle w:val="Heading3"/>
        <w:rPr>
          <w:rStyle w:val="Headingtext"/>
          <w:rFonts w:ascii="Arial" w:eastAsiaTheme="minorHAnsi" w:hAnsi="Arial" w:cs="Arial"/>
          <w:sz w:val="22"/>
          <w:szCs w:val="22"/>
        </w:rPr>
      </w:pPr>
      <w:bookmarkStart w:id="12" w:name="_Toc404675256"/>
      <w:r w:rsidRPr="004435C2">
        <w:t xml:space="preserve">CONTRACT WORKHOURS AND SAFETY STANDARDS ACT REQUIREMENTS. </w:t>
      </w:r>
      <w:r w:rsidRPr="004435C2">
        <w:br/>
      </w:r>
      <w:r w:rsidR="00C34D7D" w:rsidRPr="004D58CE">
        <w:rPr>
          <w:rStyle w:val="Headingtext"/>
          <w:rFonts w:ascii="Arial" w:eastAsiaTheme="minorHAnsi" w:hAnsi="Arial" w:cs="Arial"/>
          <w:sz w:val="22"/>
          <w:szCs w:val="22"/>
        </w:rPr>
        <w:t>(Reference: 2 CFR § 200 Appendix II (E)</w:t>
      </w:r>
      <w:r w:rsidR="00EA4C9F" w:rsidRPr="004D58CE">
        <w:rPr>
          <w:rStyle w:val="Headingtext"/>
          <w:rFonts w:ascii="Arial" w:eastAsiaTheme="minorHAnsi" w:hAnsi="Arial" w:cs="Arial"/>
          <w:sz w:val="22"/>
          <w:szCs w:val="22"/>
        </w:rPr>
        <w:t xml:space="preserve">, </w:t>
      </w:r>
      <w:r w:rsidR="00EA4C9F" w:rsidRPr="004D58CE">
        <w:rPr>
          <w:b w:val="0"/>
          <w:bCs w:val="0"/>
          <w:lang w:val="en"/>
        </w:rPr>
        <w:t>2</w:t>
      </w:r>
      <w:r w:rsidR="00C00747" w:rsidRPr="004D58CE">
        <w:rPr>
          <w:b w:val="0"/>
          <w:bCs w:val="0"/>
          <w:lang w:val="en"/>
        </w:rPr>
        <w:t>9</w:t>
      </w:r>
      <w:r w:rsidR="00EA4C9F" w:rsidRPr="004D58CE">
        <w:rPr>
          <w:b w:val="0"/>
          <w:bCs w:val="0"/>
          <w:lang w:val="en"/>
        </w:rPr>
        <w:t xml:space="preserve"> CFR § 5.5(b), </w:t>
      </w:r>
      <w:r w:rsidR="00285E9E" w:rsidRPr="004D58CE">
        <w:rPr>
          <w:b w:val="0"/>
          <w:bCs w:val="0"/>
          <w:lang w:val="en"/>
        </w:rPr>
        <w:t xml:space="preserve">40 USC § 3702, </w:t>
      </w:r>
      <w:r w:rsidR="00EE7163" w:rsidRPr="004D58CE">
        <w:rPr>
          <w:b w:val="0"/>
          <w:bCs w:val="0"/>
          <w:lang w:val="en"/>
        </w:rPr>
        <w:t>40 USC § 3704</w:t>
      </w:r>
      <w:r w:rsidRPr="004D58CE">
        <w:rPr>
          <w:rStyle w:val="Headingtext"/>
          <w:rFonts w:ascii="Arial" w:eastAsiaTheme="minorHAnsi" w:hAnsi="Arial" w:cs="Arial"/>
          <w:b/>
          <w:bCs w:val="0"/>
          <w:sz w:val="22"/>
          <w:szCs w:val="22"/>
        </w:rPr>
        <w:t>)</w:t>
      </w:r>
      <w:bookmarkEnd w:id="12"/>
    </w:p>
    <w:p w14:paraId="43F92058" w14:textId="26E2712F" w:rsidR="000510D4" w:rsidRPr="002439D6" w:rsidRDefault="002439D6" w:rsidP="00BA629A">
      <w:pPr>
        <w:ind w:left="360"/>
        <w:rPr>
          <w:rStyle w:val="Headingtext"/>
          <w:rFonts w:ascii="Arial" w:eastAsiaTheme="minorHAnsi" w:hAnsi="Arial" w:cs="Arial"/>
          <w:b w:val="0"/>
          <w:bCs/>
          <w:sz w:val="22"/>
          <w:szCs w:val="22"/>
          <w:lang w:val="en"/>
        </w:rPr>
      </w:pPr>
      <w:r>
        <w:rPr>
          <w:rFonts w:ascii="Arial" w:hAnsi="Arial" w:cs="Arial"/>
        </w:rPr>
        <w:t>C</w:t>
      </w:r>
      <w:r w:rsidR="000510D4" w:rsidRPr="002439D6">
        <w:rPr>
          <w:rFonts w:ascii="Arial" w:hAnsi="Arial" w:cs="Arial"/>
        </w:rPr>
        <w:t>ontract Work Hours and Safety Standards Act Requirements (CWHSSA) (40 U.S.C. §§ 3702 &amp; 3704) requires contractors and subcontractors on covered contracts to pay laborers and mechanics employed in the performance of the contracts not less than one and one-half times their basic rate of pay for all hours worked over 40 in a workweek. CWHSSA prohibits unsanitary, hazardous, or dangerous working conditions on federally-assisted projects.  The Wage and Hour Division (WHD) within the U.S. Department of Labor (DOL) enforces the compensation requirements of this Act, while DOL’s Occupational Safety and Health Administration (OSHA) enforces the safety and health requirements.</w:t>
      </w:r>
    </w:p>
    <w:p w14:paraId="56CBE29A" w14:textId="743BD83A" w:rsidR="008D5E8C" w:rsidRPr="00640031" w:rsidRDefault="008D5E8C" w:rsidP="004435C2">
      <w:pPr>
        <w:shd w:val="clear" w:color="auto" w:fill="FFFFFF"/>
        <w:jc w:val="center"/>
        <w:rPr>
          <w:rStyle w:val="Headingtext"/>
          <w:rFonts w:ascii="Arial" w:hAnsi="Arial" w:cs="Arial"/>
          <w:sz w:val="22"/>
          <w:szCs w:val="22"/>
        </w:rPr>
      </w:pPr>
      <w:r w:rsidRPr="00640031">
        <w:rPr>
          <w:rStyle w:val="Headingtext"/>
          <w:rFonts w:ascii="Arial" w:hAnsi="Arial" w:cs="Arial"/>
          <w:sz w:val="22"/>
          <w:szCs w:val="22"/>
        </w:rPr>
        <w:t>CONTRACT WORKHOURS AND SAFETY STANDARDS ACT REQUIREMENTS</w:t>
      </w:r>
    </w:p>
    <w:p w14:paraId="0C1C3CC9" w14:textId="77777777" w:rsidR="005C7725" w:rsidRPr="00640031" w:rsidRDefault="005C7725" w:rsidP="00126BB2">
      <w:pPr>
        <w:pStyle w:val="ClauseText"/>
        <w:keepNext/>
        <w:ind w:left="360"/>
        <w:rPr>
          <w:rFonts w:ascii="Arial" w:hAnsi="Arial" w:cs="Arial"/>
        </w:rPr>
      </w:pPr>
      <w:r w:rsidRPr="00640031">
        <w:rPr>
          <w:rFonts w:ascii="Arial" w:hAnsi="Arial" w:cs="Arial"/>
        </w:rPr>
        <w:t>1. Overtime Requirements.</w:t>
      </w:r>
    </w:p>
    <w:p w14:paraId="3254B234" w14:textId="77777777" w:rsidR="005C7725" w:rsidRPr="00640031" w:rsidRDefault="005C7725" w:rsidP="00126BB2">
      <w:pPr>
        <w:pStyle w:val="ClauseText"/>
        <w:ind w:left="360"/>
        <w:rPr>
          <w:rFonts w:ascii="Arial" w:hAnsi="Arial" w:cs="Arial"/>
        </w:rPr>
      </w:pPr>
      <w:r w:rsidRPr="00640031">
        <w:rPr>
          <w:rFonts w:ascii="Arial" w:hAnsi="Arial" w:cs="Arial"/>
        </w:rPr>
        <w:t>No contractor or subcontractor contracting for any part of the contract work which may require or involve the employment of laborers or mechanics shall require or permit any such laborer or mechanic, including watchmen and guards, in any workweek in which he or she is employed on such work to work in excess of forty hours in such workweek unless such laborer or mechanic receives compensation at a rate not less than one and one-half times the basic rate of pay for all hours worked in excess of forty hours in such workweek.</w:t>
      </w:r>
    </w:p>
    <w:p w14:paraId="76453DCB" w14:textId="77777777" w:rsidR="005C7725" w:rsidRPr="00640031" w:rsidRDefault="005C7725" w:rsidP="00126BB2">
      <w:pPr>
        <w:pStyle w:val="ClauseText"/>
        <w:ind w:left="360"/>
        <w:rPr>
          <w:rFonts w:ascii="Arial" w:hAnsi="Arial" w:cs="Arial"/>
        </w:rPr>
      </w:pPr>
      <w:r w:rsidRPr="00640031">
        <w:rPr>
          <w:rFonts w:ascii="Arial" w:hAnsi="Arial" w:cs="Arial"/>
        </w:rPr>
        <w:t xml:space="preserve">2. Violation; Liability for Unpaid Wages; Liquidated Damages. </w:t>
      </w:r>
    </w:p>
    <w:p w14:paraId="59608AD5" w14:textId="77777777" w:rsidR="005C7725" w:rsidRPr="00640031" w:rsidRDefault="005C7725" w:rsidP="00126BB2">
      <w:pPr>
        <w:pStyle w:val="ClauseText"/>
        <w:ind w:left="360"/>
        <w:rPr>
          <w:rFonts w:ascii="Arial" w:hAnsi="Arial" w:cs="Arial"/>
        </w:rPr>
      </w:pPr>
      <w:r w:rsidRPr="00640031">
        <w:rPr>
          <w:rFonts w:ascii="Arial" w:hAnsi="Arial" w:cs="Arial"/>
        </w:rPr>
        <w:t>In the event of any violation of the clause set forth in paragraph (1) of this clause, the Contractor and any subcontractor responsible therefor shall be liable for the unpaid wages. In addition, such contractor and subcontractor shall be liable to the United States (in the case of work done under contract for the District of Columbia or a territory, to such District or to such territory), for liquidated damages.  Such liquidated damages shall be computed with respect to each individual laborer or mechanic, including watchmen and guards, employed in violation of the clause set forth in paragraph (1) of this clause, in the sum of $29 for each calendar day on which such individual was required or permitted to work in excess of the standard workweek of forty hours without payment of the overtime wages required by the clause set forth in paragraph (1) of this clause.</w:t>
      </w:r>
    </w:p>
    <w:p w14:paraId="67BAF168" w14:textId="77777777" w:rsidR="005C7725" w:rsidRPr="00640031" w:rsidRDefault="005C7725" w:rsidP="00126BB2">
      <w:pPr>
        <w:pStyle w:val="ClauseText"/>
        <w:ind w:left="360"/>
        <w:rPr>
          <w:rFonts w:ascii="Arial" w:hAnsi="Arial" w:cs="Arial"/>
        </w:rPr>
      </w:pPr>
      <w:r w:rsidRPr="00640031">
        <w:rPr>
          <w:rFonts w:ascii="Arial" w:hAnsi="Arial" w:cs="Arial"/>
        </w:rPr>
        <w:t>3. Withholding for Unpaid Wages and Liquidated Damages.</w:t>
      </w:r>
    </w:p>
    <w:p w14:paraId="09CC0F6E" w14:textId="77777777" w:rsidR="005C7725" w:rsidRPr="00640031" w:rsidRDefault="005C7725" w:rsidP="00126BB2">
      <w:pPr>
        <w:pStyle w:val="ClauseText"/>
        <w:ind w:left="360"/>
        <w:rPr>
          <w:rFonts w:ascii="Arial" w:hAnsi="Arial" w:cs="Arial"/>
        </w:rPr>
      </w:pPr>
      <w:r w:rsidRPr="00640031">
        <w:rPr>
          <w:rFonts w:ascii="Arial" w:hAnsi="Arial" w:cs="Arial"/>
        </w:rPr>
        <w:t>The Federal Aviation Administration (FAA) or the Owner shall upon its own action or upon written request of an authorized representative of the Department of Labor withhold or cause to be withheld, from any moneys payable on account of work performed by the contractor or subcontractor under any such contract or any other Federal contract with the same prime contractor, or any other federally-assisted contract subject to the Contract Work Hours and Safety Standards Act, which is held by the same prime contractor, such sums as may be determined to be necessary to satisfy any liabilities of such contractor or subcontractor for unpaid wages and liquidated damages as provided in the clause set forth in paragraph (2) of this clause.</w:t>
      </w:r>
    </w:p>
    <w:p w14:paraId="7478B0F8" w14:textId="77777777" w:rsidR="005C7725" w:rsidRPr="00640031" w:rsidRDefault="005C7725" w:rsidP="00126BB2">
      <w:pPr>
        <w:pStyle w:val="ClauseText"/>
        <w:ind w:left="360"/>
        <w:rPr>
          <w:rFonts w:ascii="Arial" w:hAnsi="Arial" w:cs="Arial"/>
        </w:rPr>
      </w:pPr>
      <w:r w:rsidRPr="00640031">
        <w:rPr>
          <w:rFonts w:ascii="Arial" w:hAnsi="Arial" w:cs="Arial"/>
        </w:rPr>
        <w:t xml:space="preserve">4. Subcontractors. </w:t>
      </w:r>
    </w:p>
    <w:p w14:paraId="552A1B45" w14:textId="77777777" w:rsidR="005C7725" w:rsidRPr="00640031" w:rsidRDefault="005C7725" w:rsidP="00126BB2">
      <w:pPr>
        <w:pStyle w:val="ClauseText"/>
        <w:ind w:left="360"/>
        <w:rPr>
          <w:rFonts w:ascii="Arial" w:hAnsi="Arial" w:cs="Arial"/>
        </w:rPr>
      </w:pPr>
      <w:r w:rsidRPr="00640031">
        <w:rPr>
          <w:rFonts w:ascii="Arial" w:hAnsi="Arial" w:cs="Arial"/>
        </w:rPr>
        <w:t>The Contractor or subcontractor shall insert in any subcontracts the clauses set forth in paragraphs (1) through (4) and also a clause requiring the subcontractor to include these clauses in any lower tier subcontracts.  The prime contractor shall be responsible for compliance by any subcontractor or lower tier subcontractor with the clauses set forth in paragraphs (1) through (4) of this clause.</w:t>
      </w:r>
    </w:p>
    <w:p w14:paraId="45716B4C" w14:textId="7C8F5CA5" w:rsidR="008721A7" w:rsidRPr="00640031" w:rsidRDefault="008721A7" w:rsidP="00126BB2">
      <w:pPr>
        <w:pStyle w:val="ClauseText"/>
        <w:spacing w:after="0"/>
        <w:rPr>
          <w:rFonts w:ascii="Arial" w:hAnsi="Arial" w:cs="Arial"/>
        </w:rPr>
      </w:pPr>
    </w:p>
    <w:p w14:paraId="491B9708" w14:textId="6B0B06F4" w:rsidR="008D5E8C" w:rsidRPr="00640031" w:rsidRDefault="000F2875" w:rsidP="00301D65">
      <w:pPr>
        <w:pStyle w:val="Heading3"/>
        <w:numPr>
          <w:ilvl w:val="0"/>
          <w:numId w:val="0"/>
        </w:numPr>
        <w:rPr>
          <w:rStyle w:val="Headingtext"/>
          <w:rFonts w:ascii="Arial" w:hAnsi="Arial" w:cs="Arial"/>
          <w:sz w:val="22"/>
          <w:szCs w:val="22"/>
          <w:lang w:val="en"/>
        </w:rPr>
      </w:pPr>
      <w:bookmarkStart w:id="13" w:name="_Toc404675257"/>
      <w:r>
        <w:rPr>
          <w:rFonts w:ascii="Arial" w:hAnsi="Arial" w:cs="Arial"/>
          <w:sz w:val="22"/>
          <w:szCs w:val="22"/>
        </w:rPr>
        <w:t>8</w:t>
      </w:r>
      <w:r w:rsidR="00301D65">
        <w:rPr>
          <w:rFonts w:ascii="Arial" w:hAnsi="Arial" w:cs="Arial"/>
          <w:sz w:val="22"/>
          <w:szCs w:val="22"/>
        </w:rPr>
        <w:t xml:space="preserve">.  </w:t>
      </w:r>
      <w:r w:rsidR="008D5E8C" w:rsidRPr="00640031">
        <w:rPr>
          <w:rFonts w:ascii="Arial" w:hAnsi="Arial" w:cs="Arial"/>
          <w:sz w:val="22"/>
          <w:szCs w:val="22"/>
        </w:rPr>
        <w:t>COPELAND “ANTI-KICKBACK” ACT</w:t>
      </w:r>
      <w:r w:rsidR="00BD406A" w:rsidRPr="00640031">
        <w:rPr>
          <w:rFonts w:ascii="Arial" w:hAnsi="Arial" w:cs="Arial"/>
          <w:sz w:val="22"/>
          <w:szCs w:val="22"/>
        </w:rPr>
        <w:t>.</w:t>
      </w:r>
      <w:r w:rsidR="008D5E8C" w:rsidRPr="00640031">
        <w:rPr>
          <w:rFonts w:ascii="Arial" w:hAnsi="Arial" w:cs="Arial"/>
          <w:sz w:val="22"/>
          <w:szCs w:val="22"/>
        </w:rPr>
        <w:br/>
      </w:r>
      <w:r w:rsidR="00D23534" w:rsidRPr="00640031">
        <w:rPr>
          <w:rStyle w:val="Headingtext"/>
          <w:rFonts w:ascii="Arial" w:hAnsi="Arial" w:cs="Arial"/>
          <w:sz w:val="22"/>
          <w:szCs w:val="22"/>
        </w:rPr>
        <w:t>(Ref</w:t>
      </w:r>
      <w:r w:rsidR="00F2467B" w:rsidRPr="00640031">
        <w:rPr>
          <w:rStyle w:val="Headingtext"/>
          <w:rFonts w:ascii="Arial" w:hAnsi="Arial" w:cs="Arial"/>
          <w:sz w:val="22"/>
          <w:szCs w:val="22"/>
        </w:rPr>
        <w:t>erence: 2 CFR § 200 Appendix II</w:t>
      </w:r>
      <w:r w:rsidR="00D23534" w:rsidRPr="00640031">
        <w:rPr>
          <w:rStyle w:val="Headingtext"/>
          <w:rFonts w:ascii="Arial" w:hAnsi="Arial" w:cs="Arial"/>
          <w:sz w:val="22"/>
          <w:szCs w:val="22"/>
        </w:rPr>
        <w:t>(D)</w:t>
      </w:r>
      <w:r w:rsidR="008D5E8C" w:rsidRPr="00640031">
        <w:rPr>
          <w:rStyle w:val="Headingtext"/>
          <w:rFonts w:ascii="Arial" w:hAnsi="Arial" w:cs="Arial"/>
          <w:sz w:val="22"/>
          <w:szCs w:val="22"/>
        </w:rPr>
        <w:t>, 29 CFR parts 3 &amp; 5)</w:t>
      </w:r>
      <w:bookmarkEnd w:id="13"/>
    </w:p>
    <w:p w14:paraId="58697C9F" w14:textId="4F7373B3" w:rsidR="002656AF" w:rsidRPr="002439D6" w:rsidRDefault="002656AF" w:rsidP="008D5E8C">
      <w:pPr>
        <w:rPr>
          <w:rFonts w:ascii="Arial" w:hAnsi="Arial" w:cs="Arial"/>
        </w:rPr>
      </w:pPr>
      <w:r w:rsidRPr="002439D6">
        <w:rPr>
          <w:rFonts w:ascii="Arial" w:hAnsi="Arial" w:cs="Arial"/>
        </w:rPr>
        <w:t>The Copeland (Anti-Kickback) Act (18 U.S.C. § 874 and 40 U.S.C. § 3145) makes it unlawful to induce by force, intimidation, threat of dismissal from employment, or by any other manner, any person employed in the construction or repair of public buildings or public works, financed in whole or in part by the United States, to give up any part of the compensation to which that person is entitled under a contract of employment. The Copeland Act also requires each contractor and subcontractor to furnish weekly a statement of compliance with respect to the wages paid each employee during the preceding week.</w:t>
      </w:r>
    </w:p>
    <w:p w14:paraId="1E278D14" w14:textId="37FBF818" w:rsidR="001C436B" w:rsidRPr="00640031" w:rsidRDefault="008721A7" w:rsidP="008D5E8C">
      <w:pPr>
        <w:rPr>
          <w:rFonts w:ascii="Arial" w:hAnsi="Arial" w:cs="Arial"/>
        </w:rPr>
      </w:pPr>
      <w:r w:rsidRPr="00640031">
        <w:rPr>
          <w:rFonts w:ascii="Arial" w:hAnsi="Arial" w:cs="Arial"/>
        </w:rPr>
        <w:t>Contractor must comply with the requirements of the Copeland “Anti-Kickback” Act (18 USC 874 and 40 USC 3145), as supplemented by Department of Labor regulation 29 CFR part 3.  Contractor and subcontractors are prohibited from inducing, by any means, any person employed on the project to give up any part of the compensation to which the employee is entitled.  The Contractor and each Subcontractor must submit to the Owner, a weekly statement on the wages paid to each employee performing on covered work during the prior week. Owner must report any violations of the Act to the Federal Aviation Administration.</w:t>
      </w:r>
    </w:p>
    <w:p w14:paraId="3E4C563A" w14:textId="77777777" w:rsidR="00FA599C" w:rsidRPr="00126BB2" w:rsidRDefault="00FA599C" w:rsidP="00126BB2">
      <w:pPr>
        <w:pStyle w:val="ClauseText"/>
        <w:spacing w:after="0"/>
        <w:rPr>
          <w:rFonts w:ascii="Arial" w:hAnsi="Arial" w:cs="Arial"/>
        </w:rPr>
      </w:pPr>
    </w:p>
    <w:p w14:paraId="1194B32F" w14:textId="57B886B0" w:rsidR="008D5E8C" w:rsidRDefault="000F2875" w:rsidP="00301D65">
      <w:pPr>
        <w:pStyle w:val="Heading3"/>
        <w:numPr>
          <w:ilvl w:val="0"/>
          <w:numId w:val="0"/>
        </w:numPr>
        <w:rPr>
          <w:rFonts w:ascii="Arial" w:hAnsi="Arial" w:cs="Arial"/>
          <w:b w:val="0"/>
          <w:bCs w:val="0"/>
          <w:sz w:val="22"/>
          <w:szCs w:val="22"/>
        </w:rPr>
      </w:pPr>
      <w:bookmarkStart w:id="14" w:name="_Toc404675258"/>
      <w:r>
        <w:rPr>
          <w:rStyle w:val="Heading3Char"/>
          <w:rFonts w:ascii="Arial" w:hAnsi="Arial" w:cs="Arial"/>
          <w:b/>
          <w:sz w:val="22"/>
          <w:szCs w:val="22"/>
        </w:rPr>
        <w:t>9</w:t>
      </w:r>
      <w:r w:rsidR="00301D65">
        <w:rPr>
          <w:rStyle w:val="Heading3Char"/>
          <w:rFonts w:ascii="Arial" w:hAnsi="Arial" w:cs="Arial"/>
          <w:b/>
          <w:sz w:val="22"/>
          <w:szCs w:val="22"/>
        </w:rPr>
        <w:t xml:space="preserve">.  </w:t>
      </w:r>
      <w:r w:rsidR="00F2467B" w:rsidRPr="00640031">
        <w:rPr>
          <w:rStyle w:val="Heading3Char"/>
          <w:rFonts w:ascii="Arial" w:hAnsi="Arial" w:cs="Arial"/>
          <w:b/>
          <w:sz w:val="22"/>
          <w:szCs w:val="22"/>
        </w:rPr>
        <w:t>DAVIS-</w:t>
      </w:r>
      <w:r w:rsidR="008D5E8C" w:rsidRPr="00640031">
        <w:rPr>
          <w:rStyle w:val="Heading3Char"/>
          <w:rFonts w:ascii="Arial" w:hAnsi="Arial" w:cs="Arial"/>
          <w:b/>
          <w:sz w:val="22"/>
          <w:szCs w:val="22"/>
        </w:rPr>
        <w:t>BACON REQUIREMENTS</w:t>
      </w:r>
      <w:r w:rsidR="008D5E8C" w:rsidRPr="00640031">
        <w:rPr>
          <w:rFonts w:ascii="Arial" w:hAnsi="Arial" w:cs="Arial"/>
          <w:b w:val="0"/>
          <w:sz w:val="22"/>
          <w:szCs w:val="22"/>
        </w:rPr>
        <w:t>.</w:t>
      </w:r>
      <w:r w:rsidR="008D5E8C" w:rsidRPr="00640031">
        <w:rPr>
          <w:rStyle w:val="Headingtext"/>
          <w:rFonts w:ascii="Arial" w:hAnsi="Arial" w:cs="Arial"/>
          <w:sz w:val="22"/>
          <w:szCs w:val="22"/>
        </w:rPr>
        <w:t xml:space="preserve">  </w:t>
      </w:r>
      <w:r w:rsidR="008D5E8C" w:rsidRPr="00640031">
        <w:rPr>
          <w:rStyle w:val="Headingtext"/>
          <w:rFonts w:ascii="Arial" w:hAnsi="Arial" w:cs="Arial"/>
          <w:sz w:val="22"/>
          <w:szCs w:val="22"/>
        </w:rPr>
        <w:br/>
      </w:r>
      <w:r w:rsidR="007676B6" w:rsidRPr="00640031">
        <w:rPr>
          <w:rStyle w:val="Headingtext"/>
          <w:rFonts w:ascii="Arial" w:hAnsi="Arial" w:cs="Arial"/>
          <w:sz w:val="22"/>
          <w:szCs w:val="22"/>
        </w:rPr>
        <w:t>(Ref</w:t>
      </w:r>
      <w:r w:rsidR="00F2467B" w:rsidRPr="00640031">
        <w:rPr>
          <w:rStyle w:val="Headingtext"/>
          <w:rFonts w:ascii="Arial" w:hAnsi="Arial" w:cs="Arial"/>
          <w:sz w:val="22"/>
          <w:szCs w:val="22"/>
        </w:rPr>
        <w:t>erence: 2 CFR § 200 Appendix II</w:t>
      </w:r>
      <w:r w:rsidR="007676B6" w:rsidRPr="00640031">
        <w:rPr>
          <w:rStyle w:val="Headingtext"/>
          <w:rFonts w:ascii="Arial" w:hAnsi="Arial" w:cs="Arial"/>
          <w:sz w:val="22"/>
          <w:szCs w:val="22"/>
        </w:rPr>
        <w:t>(D)</w:t>
      </w:r>
      <w:bookmarkEnd w:id="14"/>
      <w:r w:rsidR="001C436B" w:rsidRPr="00640031">
        <w:rPr>
          <w:rStyle w:val="Headingtext"/>
          <w:rFonts w:ascii="Arial" w:hAnsi="Arial" w:cs="Arial"/>
          <w:sz w:val="22"/>
          <w:szCs w:val="22"/>
        </w:rPr>
        <w:t xml:space="preserve"> and </w:t>
      </w:r>
      <w:r w:rsidR="001C436B" w:rsidRPr="00640031">
        <w:rPr>
          <w:rFonts w:ascii="Arial" w:hAnsi="Arial" w:cs="Arial"/>
          <w:b w:val="0"/>
          <w:sz w:val="22"/>
          <w:szCs w:val="22"/>
        </w:rPr>
        <w:t>29 CFR Part 5</w:t>
      </w:r>
      <w:r w:rsidR="00E05721" w:rsidRPr="00640031">
        <w:rPr>
          <w:rFonts w:ascii="Arial" w:hAnsi="Arial" w:cs="Arial"/>
          <w:b w:val="0"/>
          <w:sz w:val="22"/>
          <w:szCs w:val="22"/>
        </w:rPr>
        <w:t xml:space="preserve">, </w:t>
      </w:r>
      <w:r w:rsidR="00E05721" w:rsidRPr="00301D65">
        <w:rPr>
          <w:rFonts w:ascii="Arial" w:hAnsi="Arial" w:cs="Arial"/>
          <w:b w:val="0"/>
          <w:bCs w:val="0"/>
          <w:sz w:val="22"/>
          <w:szCs w:val="22"/>
        </w:rPr>
        <w:t>49 USC § 47112(b)</w:t>
      </w:r>
      <w:r w:rsidR="00B76649" w:rsidRPr="00301D65">
        <w:rPr>
          <w:rFonts w:ascii="Arial" w:hAnsi="Arial" w:cs="Arial"/>
          <w:b w:val="0"/>
          <w:bCs w:val="0"/>
          <w:sz w:val="22"/>
          <w:szCs w:val="22"/>
        </w:rPr>
        <w:t>, 40 USC §§ 3141-3144, 3146, and 3147</w:t>
      </w:r>
      <w:r w:rsidR="001C436B" w:rsidRPr="00301D65">
        <w:rPr>
          <w:rFonts w:ascii="Arial" w:hAnsi="Arial" w:cs="Arial"/>
          <w:b w:val="0"/>
          <w:bCs w:val="0"/>
          <w:sz w:val="22"/>
          <w:szCs w:val="22"/>
        </w:rPr>
        <w:t>)</w:t>
      </w:r>
    </w:p>
    <w:p w14:paraId="6FC13DD0" w14:textId="20C537BF" w:rsidR="002439D6" w:rsidRPr="002439D6" w:rsidRDefault="002439D6" w:rsidP="002439D6">
      <w:pPr>
        <w:pStyle w:val="BodyText"/>
        <w:rPr>
          <w:rFonts w:ascii="Arial" w:hAnsi="Arial" w:cs="Arial"/>
        </w:rPr>
      </w:pPr>
      <w:r w:rsidRPr="002439D6">
        <w:rPr>
          <w:rFonts w:ascii="Arial" w:hAnsi="Arial" w:cs="Arial"/>
        </w:rPr>
        <w:t>The Davis-Bacon Act (40 USC §§ 3141-3144, 3146, and 3147) ensures that laborers and mechanics employed under the contract receive pay no less than the locally prevailing wages and fringe benefits as determined by the Department of Labor.</w:t>
      </w:r>
    </w:p>
    <w:p w14:paraId="10AAC9D3" w14:textId="77777777" w:rsidR="008D5E8C" w:rsidRPr="00640031" w:rsidRDefault="00F2467B" w:rsidP="00FA599C">
      <w:pPr>
        <w:pStyle w:val="Heading4"/>
        <w:numPr>
          <w:ilvl w:val="0"/>
          <w:numId w:val="0"/>
        </w:numPr>
        <w:ind w:left="360"/>
        <w:jc w:val="center"/>
        <w:rPr>
          <w:rStyle w:val="Headingtext"/>
          <w:rFonts w:ascii="Arial" w:hAnsi="Arial" w:cs="Arial"/>
          <w:b/>
          <w:sz w:val="22"/>
          <w:szCs w:val="22"/>
        </w:rPr>
      </w:pPr>
      <w:r w:rsidRPr="00640031">
        <w:rPr>
          <w:rStyle w:val="Headingtext"/>
          <w:rFonts w:ascii="Arial" w:hAnsi="Arial" w:cs="Arial"/>
          <w:b/>
          <w:sz w:val="22"/>
          <w:szCs w:val="22"/>
        </w:rPr>
        <w:t>DAVIS-</w:t>
      </w:r>
      <w:r w:rsidR="008D5E8C" w:rsidRPr="00640031">
        <w:rPr>
          <w:rStyle w:val="Headingtext"/>
          <w:rFonts w:ascii="Arial" w:hAnsi="Arial" w:cs="Arial"/>
          <w:b/>
          <w:sz w:val="22"/>
          <w:szCs w:val="22"/>
        </w:rPr>
        <w:t>BACON REQUIREMENTS</w:t>
      </w:r>
    </w:p>
    <w:p w14:paraId="4A26F042" w14:textId="77777777" w:rsidR="00544B8E" w:rsidRPr="00640031" w:rsidRDefault="00544B8E" w:rsidP="00544B8E">
      <w:pPr>
        <w:pStyle w:val="ClauseText"/>
        <w:keepNext/>
        <w:rPr>
          <w:rFonts w:ascii="Arial" w:hAnsi="Arial" w:cs="Arial"/>
        </w:rPr>
      </w:pPr>
      <w:r w:rsidRPr="00640031">
        <w:rPr>
          <w:rFonts w:ascii="Arial" w:hAnsi="Arial" w:cs="Arial"/>
        </w:rPr>
        <w:t>1. Minimum Wages.</w:t>
      </w:r>
    </w:p>
    <w:p w14:paraId="52DBF1C9" w14:textId="73B2105D" w:rsidR="00544B8E" w:rsidRPr="00640031" w:rsidRDefault="00544B8E" w:rsidP="00544B8E">
      <w:pPr>
        <w:pStyle w:val="ClauseText"/>
        <w:rPr>
          <w:rFonts w:ascii="Arial" w:hAnsi="Arial" w:cs="Arial"/>
        </w:rPr>
      </w:pPr>
      <w:r w:rsidRPr="00640031">
        <w:rPr>
          <w:rFonts w:ascii="Arial" w:hAnsi="Arial" w:cs="Arial"/>
        </w:rPr>
        <w:t>(</w:t>
      </w:r>
      <w:proofErr w:type="spellStart"/>
      <w:r w:rsidRPr="00640031">
        <w:rPr>
          <w:rFonts w:ascii="Arial" w:hAnsi="Arial" w:cs="Arial"/>
        </w:rPr>
        <w:t>i</w:t>
      </w:r>
      <w:proofErr w:type="spellEnd"/>
      <w:r w:rsidRPr="00640031">
        <w:rPr>
          <w:rFonts w:ascii="Arial" w:hAnsi="Arial" w:cs="Arial"/>
        </w:rPr>
        <w:t>)  All laborers and mechanics employed or working upon the site of the work will be paid unconditionally and not less often than once a week, and without subsequent deduction or rebate on any account (except such payroll deductions as are permitted by the Secretary of Labor under</w:t>
      </w:r>
      <w:r w:rsidR="004170AF">
        <w:rPr>
          <w:rFonts w:ascii="Arial" w:hAnsi="Arial" w:cs="Arial"/>
        </w:rPr>
        <w:t xml:space="preserve"> regulations implementing</w:t>
      </w:r>
      <w:r w:rsidRPr="00640031">
        <w:rPr>
          <w:rFonts w:ascii="Arial" w:hAnsi="Arial" w:cs="Arial"/>
        </w:rPr>
        <w:t xml:space="preserve"> the Copeland Act (29 CFR Part 3)), the full amount of wages and bona fide fringe benefits (or cash equivalent thereof) due at time of payment computed at rates not less than those contained in the wage determination of the Secretary of Labor which is attached hereto and made a part hereof, regardless of any contractual relationship which may be alleged to exist between the Contractor and such laborers and mechanics. </w:t>
      </w:r>
    </w:p>
    <w:p w14:paraId="5AD795BE" w14:textId="4D0D9062" w:rsidR="00544B8E" w:rsidRPr="00640031" w:rsidRDefault="00544B8E" w:rsidP="00544B8E">
      <w:pPr>
        <w:pStyle w:val="ClauseText"/>
        <w:rPr>
          <w:rFonts w:ascii="Arial" w:hAnsi="Arial" w:cs="Arial"/>
        </w:rPr>
      </w:pPr>
      <w:r w:rsidRPr="00640031">
        <w:rPr>
          <w:rFonts w:ascii="Arial" w:hAnsi="Arial" w:cs="Arial"/>
        </w:rPr>
        <w:t xml:space="preserve">Contributions made or costs reasonably anticipated for bona fide fringe benefits under section 1(b)(2) of the Davis-Bacon Act on behalf of laborers or mechanics are considered wages paid to such laborers or mechanics, subject to the provisions of paragraph (1)(iv) of this section; also, regular contributions made or costs incurred for more than a weekly period (but not less often than quarterly) under plans, funds, or programs which cover the particular weekly period, are deemed to be constructively made or </w:t>
      </w:r>
      <w:r w:rsidR="000226E6">
        <w:rPr>
          <w:rFonts w:ascii="Arial" w:hAnsi="Arial" w:cs="Arial"/>
        </w:rPr>
        <w:t>i</w:t>
      </w:r>
      <w:r w:rsidRPr="00640031">
        <w:rPr>
          <w:rFonts w:ascii="Arial" w:hAnsi="Arial" w:cs="Arial"/>
        </w:rPr>
        <w:t xml:space="preserve">ncurred during such weekly period. Such laborers and mechanics shall be paid the appropriate wage rate and fringe benefits on the wage determination for the classification of work actually performed, without regard to skill, except as provided in 29 CFR § 5.5(a)(4). Laborers or mechanics performing work in more than one classification may be compensated at the rate specified for each classification for the time actually worked therein: </w:t>
      </w:r>
      <w:r w:rsidRPr="00640031">
        <w:rPr>
          <w:rFonts w:ascii="Arial" w:hAnsi="Arial" w:cs="Arial"/>
          <w:i/>
          <w:iCs/>
        </w:rPr>
        <w:t>Provided,</w:t>
      </w:r>
      <w:r w:rsidRPr="00640031">
        <w:rPr>
          <w:rFonts w:ascii="Arial" w:hAnsi="Arial" w:cs="Arial"/>
        </w:rPr>
        <w:t xml:space="preserve"> that the employer’s payroll records accurately set forth the time spent in each classification in which work is performed. The wage determination (including any additional classification and wage rates conformed under (1)(ii) of this section) and the Davis-Bacon poster (WH-1321) shall be posted at all times by the Contractor and its subcontractors at the site of the work in a prominent and accessible place where it can easily be seen by the workers.</w:t>
      </w:r>
    </w:p>
    <w:p w14:paraId="1B987F2E" w14:textId="77777777" w:rsidR="00544B8E" w:rsidRPr="00640031" w:rsidRDefault="00544B8E" w:rsidP="00544B8E">
      <w:pPr>
        <w:pStyle w:val="ClauseText"/>
        <w:rPr>
          <w:rFonts w:ascii="Arial" w:hAnsi="Arial" w:cs="Arial"/>
        </w:rPr>
      </w:pPr>
      <w:r w:rsidRPr="00640031">
        <w:rPr>
          <w:rFonts w:ascii="Arial" w:hAnsi="Arial" w:cs="Arial"/>
        </w:rPr>
        <w:t>(ii)(A) The contracting officer shall require that any class of laborers or mechanics, including helpers, which is not listed in the wage determination and which is to be employed under the contract shall be classified in conformance with the wage determination. The contracting officer shall approve an additional classification and wage rate and fringe benefits therefore only when the following criteria have been met:</w:t>
      </w:r>
    </w:p>
    <w:p w14:paraId="4453C36E" w14:textId="77777777" w:rsidR="00544B8E" w:rsidRPr="00640031" w:rsidRDefault="00544B8E" w:rsidP="00544B8E">
      <w:pPr>
        <w:pStyle w:val="ClauseText"/>
        <w:rPr>
          <w:rFonts w:ascii="Arial" w:hAnsi="Arial" w:cs="Arial"/>
        </w:rPr>
      </w:pPr>
      <w:r w:rsidRPr="00640031">
        <w:rPr>
          <w:rFonts w:ascii="Arial" w:hAnsi="Arial" w:cs="Arial"/>
        </w:rPr>
        <w:t xml:space="preserve">(1) The work to be performed by the classification requested is not performed by a classification in the wage determination; </w:t>
      </w:r>
    </w:p>
    <w:p w14:paraId="5C7D23E2" w14:textId="77777777" w:rsidR="00544B8E" w:rsidRPr="00640031" w:rsidRDefault="00544B8E" w:rsidP="00544B8E">
      <w:pPr>
        <w:pStyle w:val="ClauseText"/>
        <w:rPr>
          <w:rFonts w:ascii="Arial" w:hAnsi="Arial" w:cs="Arial"/>
        </w:rPr>
      </w:pPr>
      <w:r w:rsidRPr="00640031">
        <w:rPr>
          <w:rFonts w:ascii="Arial" w:hAnsi="Arial" w:cs="Arial"/>
        </w:rPr>
        <w:t>(2) The classification is utilized in the area by the construction industry; and</w:t>
      </w:r>
    </w:p>
    <w:p w14:paraId="47D67589" w14:textId="77777777" w:rsidR="00544B8E" w:rsidRPr="00640031" w:rsidRDefault="00544B8E" w:rsidP="00544B8E">
      <w:pPr>
        <w:pStyle w:val="ClauseText"/>
        <w:rPr>
          <w:rFonts w:ascii="Arial" w:hAnsi="Arial" w:cs="Arial"/>
        </w:rPr>
      </w:pPr>
      <w:r w:rsidRPr="00640031">
        <w:rPr>
          <w:rFonts w:ascii="Arial" w:hAnsi="Arial" w:cs="Arial"/>
        </w:rPr>
        <w:t>(3) The proposed wage rate, including any bona fide fringe benefits, bears a reasonable relationship to the wage rates contained in the wage determination.</w:t>
      </w:r>
    </w:p>
    <w:p w14:paraId="0967D9D8" w14:textId="77777777" w:rsidR="00544B8E" w:rsidRPr="00640031" w:rsidRDefault="00544B8E" w:rsidP="00544B8E">
      <w:pPr>
        <w:pStyle w:val="ClauseText"/>
        <w:rPr>
          <w:rFonts w:ascii="Arial" w:hAnsi="Arial" w:cs="Arial"/>
        </w:rPr>
      </w:pPr>
      <w:r w:rsidRPr="00640031">
        <w:rPr>
          <w:rFonts w:ascii="Arial" w:hAnsi="Arial" w:cs="Arial"/>
        </w:rPr>
        <w:t>(B) If the Contractor and the laborers and mechanics to be employed in the classification (if known), or their representatives, and the contracting officer agree on the classification and wage rate (including the amount designated for fringe benefits where appropriate), a report of the action taken shall be sent by the contracting officer to the Administrator of the Wage and Hour Division, U.S. Department of Labor, Washington, DC 20210.  The Administrator, or an authorized representative, will approve, modify, or disapprove every additional classification action within 30 days of receipt and so advise the contracting officer or will notify the contracting officer within the 30-day period that additional time is necessary.</w:t>
      </w:r>
    </w:p>
    <w:p w14:paraId="701CFB79" w14:textId="0D9A7BC4" w:rsidR="00544B8E" w:rsidRPr="00640031" w:rsidRDefault="0012494A" w:rsidP="00544B8E">
      <w:pPr>
        <w:pStyle w:val="ClauseText"/>
        <w:rPr>
          <w:rFonts w:ascii="Arial" w:hAnsi="Arial" w:cs="Arial"/>
        </w:rPr>
      </w:pPr>
      <w:r>
        <w:rPr>
          <w:rFonts w:ascii="Arial" w:hAnsi="Arial" w:cs="Arial"/>
        </w:rPr>
        <w:t xml:space="preserve">(C) </w:t>
      </w:r>
      <w:r w:rsidR="00301D65">
        <w:rPr>
          <w:rFonts w:ascii="Arial" w:hAnsi="Arial" w:cs="Arial"/>
        </w:rPr>
        <w:t>I</w:t>
      </w:r>
      <w:r w:rsidR="00544B8E" w:rsidRPr="00640031">
        <w:rPr>
          <w:rFonts w:ascii="Arial" w:hAnsi="Arial" w:cs="Arial"/>
        </w:rPr>
        <w:t xml:space="preserve"> In the event the Contractor, the laborers, or mechanics to be employed in the classification, or their representatives, and the contracting officer do not agree on the proposed classification and wage rate (including the amount designated for fringe benefits, where appropriate), the contracting officer shall refer the questions, including the views of all interested parties and the recommendation of the contracting officer, to the Administrator for determination. The Administrator, or an authorized representative, will issue a determination within 30 days of receipt and so advise the contracting officer or will notify the contracting officer within the 30-day period that additional time is necessary. </w:t>
      </w:r>
    </w:p>
    <w:p w14:paraId="22E84027" w14:textId="77777777" w:rsidR="00544B8E" w:rsidRPr="00640031" w:rsidRDefault="00544B8E" w:rsidP="00544B8E">
      <w:pPr>
        <w:pStyle w:val="ClauseText"/>
        <w:rPr>
          <w:rFonts w:ascii="Arial" w:hAnsi="Arial" w:cs="Arial"/>
        </w:rPr>
      </w:pPr>
      <w:r w:rsidRPr="00640031">
        <w:rPr>
          <w:rFonts w:ascii="Arial" w:hAnsi="Arial" w:cs="Arial"/>
        </w:rPr>
        <w:t>(D) The wage rate (including fringe benefits where appropriate) determined pursuant to subparagraphs (1)(ii) (B) or (C) of this paragraph, shall be paid to all workers performing work in the classification under this contract from the first day on which work is performed in the classification.</w:t>
      </w:r>
    </w:p>
    <w:p w14:paraId="42F1E0EC" w14:textId="77777777" w:rsidR="00544B8E" w:rsidRPr="00640031" w:rsidRDefault="00544B8E" w:rsidP="00544B8E">
      <w:pPr>
        <w:pStyle w:val="ClauseText"/>
        <w:rPr>
          <w:rFonts w:ascii="Arial" w:hAnsi="Arial" w:cs="Arial"/>
        </w:rPr>
      </w:pPr>
      <w:r w:rsidRPr="00640031">
        <w:rPr>
          <w:rFonts w:ascii="Arial" w:hAnsi="Arial" w:cs="Arial"/>
        </w:rPr>
        <w:t>(iii) Whenever the minimum wage rate prescribed in the contract for a class of laborers or mechanics includes a fringe benefit which is not expressed as an hourly rate, the contractor shall either pay the benefit as stated in the wage determination or shall pay another bona fide fringe benefit or an hourly cash equivalent thereof.</w:t>
      </w:r>
    </w:p>
    <w:p w14:paraId="544EA5E2" w14:textId="77777777" w:rsidR="00544B8E" w:rsidRPr="00640031" w:rsidRDefault="00544B8E" w:rsidP="00544B8E">
      <w:pPr>
        <w:pStyle w:val="ClauseText"/>
        <w:rPr>
          <w:rFonts w:ascii="Arial" w:hAnsi="Arial" w:cs="Arial"/>
        </w:rPr>
      </w:pPr>
      <w:r w:rsidRPr="00640031">
        <w:rPr>
          <w:rFonts w:ascii="Arial" w:hAnsi="Arial" w:cs="Arial"/>
        </w:rPr>
        <w:t xml:space="preserve">(iv) If the Contractor does not make payments to a trustee or other third person, the Contractor may consider as part of the wages of any laborer or mechanic the amount of any costs reasonably anticipated in providing bona fide fringe benefits under a plan or program, </w:t>
      </w:r>
      <w:r w:rsidRPr="00640031">
        <w:rPr>
          <w:rFonts w:ascii="Arial" w:hAnsi="Arial" w:cs="Arial"/>
          <w:i/>
          <w:iCs/>
        </w:rPr>
        <w:t xml:space="preserve">Provided, </w:t>
      </w:r>
      <w:r w:rsidRPr="00640031">
        <w:rPr>
          <w:rFonts w:ascii="Arial" w:hAnsi="Arial" w:cs="Arial"/>
        </w:rPr>
        <w:t xml:space="preserve">that the Secretary of Labor has found, upon the written request of the Contractor, that the applicable standards of the Davis-Bacon Act have been met. The Secretary of Labor may require the Contractor to set aside in a separate account assets for the meeting of obligations under the plan or program. </w:t>
      </w:r>
    </w:p>
    <w:p w14:paraId="683EBB5F" w14:textId="77777777" w:rsidR="00544B8E" w:rsidRPr="00640031" w:rsidRDefault="00544B8E" w:rsidP="00544B8E">
      <w:pPr>
        <w:pStyle w:val="ClauseText"/>
        <w:rPr>
          <w:rFonts w:ascii="Arial" w:hAnsi="Arial" w:cs="Arial"/>
        </w:rPr>
      </w:pPr>
      <w:r w:rsidRPr="00640031">
        <w:rPr>
          <w:rFonts w:ascii="Arial" w:hAnsi="Arial" w:cs="Arial"/>
        </w:rPr>
        <w:t>2. Withholding. The Federal Aviation Administration or the Sponsor shall upon its own action or upon written request of an authorized representative of the Department of Labor withhold or cause to be withheld from the Contractor under this contract or any other Federal contract with the same prime contractor, or any other federally-assisted contract subject to Davis-Bacon prevailing wage requirements, which is held by the same prime contractor, so much of the accrued payments or advances as may be considered necessary to pay laborers and mechanics, including apprentices, trainees, and helpers, employed by the Contractor or any subcontractor the full amount of wages required by the contract. In the event of failure to pay any laborer or mechanic, including any apprentice, trainee, or helper, employed or working on the site of the work, all or part of the wages required by the contract, the Federal Aviation Administration may, after written notice to the Contractor, Sponsor, Applicant, or Owner, take such action as may be necessary to cause the suspension of any further payment, advance, or guarantee of funds until such violations have ceased.</w:t>
      </w:r>
    </w:p>
    <w:p w14:paraId="49A71768" w14:textId="77777777" w:rsidR="00544B8E" w:rsidRPr="00640031" w:rsidRDefault="00544B8E" w:rsidP="00544B8E">
      <w:pPr>
        <w:pStyle w:val="ClauseText"/>
        <w:keepNext/>
        <w:rPr>
          <w:rFonts w:ascii="Arial" w:hAnsi="Arial" w:cs="Arial"/>
        </w:rPr>
      </w:pPr>
      <w:r w:rsidRPr="00640031">
        <w:rPr>
          <w:rFonts w:ascii="Arial" w:hAnsi="Arial" w:cs="Arial"/>
        </w:rPr>
        <w:t>3. Payrolls and Basic Records.</w:t>
      </w:r>
    </w:p>
    <w:p w14:paraId="2A39E034" w14:textId="51456DF6" w:rsidR="00544B8E" w:rsidRPr="00640031" w:rsidRDefault="00544B8E" w:rsidP="00544B8E">
      <w:pPr>
        <w:pStyle w:val="ClauseText"/>
        <w:rPr>
          <w:rFonts w:ascii="Arial" w:hAnsi="Arial" w:cs="Arial"/>
        </w:rPr>
      </w:pPr>
      <w:r w:rsidRPr="00640031">
        <w:rPr>
          <w:rFonts w:ascii="Arial" w:hAnsi="Arial" w:cs="Arial"/>
        </w:rPr>
        <w:t>(</w:t>
      </w:r>
      <w:proofErr w:type="spellStart"/>
      <w:r w:rsidRPr="00640031">
        <w:rPr>
          <w:rFonts w:ascii="Arial" w:hAnsi="Arial" w:cs="Arial"/>
        </w:rPr>
        <w:t>i</w:t>
      </w:r>
      <w:proofErr w:type="spellEnd"/>
      <w:r w:rsidRPr="00640031">
        <w:rPr>
          <w:rFonts w:ascii="Arial" w:hAnsi="Arial" w:cs="Arial"/>
        </w:rPr>
        <w:t>) Payrolls and basic records relating thereto shall be maintained by the Contractor during the course of the work and preserved for a period of three years thereafter for all laborers and mechanics working at the site of the work. Such records shall contain the name, address, and social security number of each such worker; his or her correct classification; hourly rates of wages paid (including rates of contributions or costs anticipated for bona fide fringe benefits or cash equivalents thereof of the types described in 1(b)(2)(B) of the Davis-Bacon Act); daily and weekly number of hours worked; deductions made; and actual wages paid. Whenever the Secretary of Labor has found under 29 CFR 5.5(a)(1)(iv) that the wages of any laborer or mechanic include the amount of any costs reasonably anticipated in providing benefits under a plan or program described in section 1(b)(2)(B) of the Davis-Bacon Act, the Contractor shall maintain records that show that the commitment to provide such benefits is enforceable, that the plan or program is financially responsible, and that the plan or program has been communicated in writing to the laborers or mechanics affected, and records which show the costs anticipated or the actual costs incurred in providing such benefits. Contractors employing apprentices or trainees under approved programs shall maintain written evidence of the registration of apprenticeship programs and certification of trainee programs, the registration of the</w:t>
      </w:r>
      <w:r w:rsidR="0012494A">
        <w:rPr>
          <w:rFonts w:ascii="Arial" w:hAnsi="Arial" w:cs="Arial"/>
        </w:rPr>
        <w:t xml:space="preserve"> apprent</w:t>
      </w:r>
      <w:r w:rsidRPr="00640031">
        <w:rPr>
          <w:rFonts w:ascii="Arial" w:hAnsi="Arial" w:cs="Arial"/>
        </w:rPr>
        <w:t xml:space="preserve">ices and trainees, and the ratios and wage rates prescribed in the applicable programs. </w:t>
      </w:r>
    </w:p>
    <w:p w14:paraId="095AE231" w14:textId="74531A5D" w:rsidR="00544B8E" w:rsidRPr="00640031" w:rsidRDefault="00544B8E" w:rsidP="00544B8E">
      <w:pPr>
        <w:pStyle w:val="ClauseText"/>
        <w:rPr>
          <w:rFonts w:ascii="Arial" w:hAnsi="Arial" w:cs="Arial"/>
        </w:rPr>
      </w:pPr>
      <w:r w:rsidRPr="00640031">
        <w:rPr>
          <w:rFonts w:ascii="Arial" w:hAnsi="Arial" w:cs="Arial"/>
        </w:rPr>
        <w:t>(ii)(A) The Contractor shall submit weekly for each week in which any contract work is performed a copy of all payrolls to the Federal Aviation Administration if the agency is a party to the contract, but if the agency is not such a party, the Contractor will submit the payrolls to the applicant, Sponsor, or Owner, as the case may be, for transmission to the Federal Aviation Administration. The payrolls submitted shall set out accurately and completely all of the information required to be maintained under 29 CFR § 5.5(a)(3)(</w:t>
      </w:r>
      <w:proofErr w:type="spellStart"/>
      <w:r w:rsidRPr="00640031">
        <w:rPr>
          <w:rFonts w:ascii="Arial" w:hAnsi="Arial" w:cs="Arial"/>
        </w:rPr>
        <w:t>i</w:t>
      </w:r>
      <w:proofErr w:type="spellEnd"/>
      <w:r w:rsidRPr="00640031">
        <w:rPr>
          <w:rFonts w:ascii="Arial" w:hAnsi="Arial" w:cs="Arial"/>
        </w:rPr>
        <w:t>), except that full social security numbers and home addresses shall not be included on weekly transmittals. Instead the payrolls shall only need</w:t>
      </w:r>
      <w:r w:rsidR="00C62885">
        <w:rPr>
          <w:rFonts w:ascii="Arial" w:hAnsi="Arial" w:cs="Arial"/>
        </w:rPr>
        <w:t xml:space="preserve"> to i</w:t>
      </w:r>
      <w:r w:rsidR="00301D65">
        <w:rPr>
          <w:rFonts w:ascii="Arial" w:hAnsi="Arial" w:cs="Arial"/>
        </w:rPr>
        <w:t>nclud</w:t>
      </w:r>
      <w:r w:rsidRPr="00640031">
        <w:rPr>
          <w:rFonts w:ascii="Arial" w:hAnsi="Arial" w:cs="Arial"/>
        </w:rPr>
        <w:t>e an individually identifying number for each employee (</w:t>
      </w:r>
      <w:r w:rsidRPr="00640031">
        <w:rPr>
          <w:rFonts w:ascii="Arial" w:hAnsi="Arial" w:cs="Arial"/>
          <w:i/>
          <w:iCs/>
        </w:rPr>
        <w:t xml:space="preserve">e.g., </w:t>
      </w:r>
      <w:r w:rsidRPr="00640031">
        <w:rPr>
          <w:rFonts w:ascii="Arial" w:hAnsi="Arial" w:cs="Arial"/>
        </w:rPr>
        <w:t xml:space="preserve">the last four digits of the employee’s social security number). The required weekly payroll information may be submitted in any form desired. Optional Form WH–347 is available for this purpose from the Wage and Hour Division Web site at </w:t>
      </w:r>
      <w:hyperlink r:id="rId15" w:history="1">
        <w:r w:rsidR="00702B65" w:rsidRPr="00E60794">
          <w:rPr>
            <w:rStyle w:val="Hyperlink"/>
            <w:rFonts w:ascii="Arial" w:hAnsi="Arial" w:cs="Arial"/>
            <w:i/>
            <w:iCs/>
          </w:rPr>
          <w:t>https://www.dol.gov/agencies/whd/government-contracts/construction/payroll-certification</w:t>
        </w:r>
      </w:hyperlink>
      <w:r w:rsidR="00702B65" w:rsidRPr="00E60794">
        <w:rPr>
          <w:rFonts w:ascii="Arial" w:hAnsi="Arial" w:cs="Arial"/>
          <w:i/>
          <w:iCs/>
        </w:rPr>
        <w:t xml:space="preserve"> </w:t>
      </w:r>
      <w:r w:rsidRPr="00E60794">
        <w:rPr>
          <w:rFonts w:ascii="Arial" w:hAnsi="Arial" w:cs="Arial"/>
          <w:i/>
          <w:iCs/>
        </w:rPr>
        <w:t xml:space="preserve"> </w:t>
      </w:r>
      <w:r w:rsidRPr="00640031">
        <w:rPr>
          <w:rFonts w:ascii="Arial" w:hAnsi="Arial" w:cs="Arial"/>
        </w:rPr>
        <w:t>or its successor site. The prime contractor is responsible for the submission of copies of payrolls by all subcontractors. Contractors and subcontractors shall maintain the full social security number and current address of each covered worker and shall provide them upon request to the Federal Aviation Administration if the agency is a party to the contract, but if the agency is</w:t>
      </w:r>
      <w:r w:rsidR="00301D65" w:rsidRPr="00640031">
        <w:rPr>
          <w:rFonts w:ascii="Arial" w:hAnsi="Arial" w:cs="Arial"/>
        </w:rPr>
        <w:t xml:space="preserve"> </w:t>
      </w:r>
      <w:r w:rsidRPr="00640031">
        <w:rPr>
          <w:rFonts w:ascii="Arial" w:hAnsi="Arial" w:cs="Arial"/>
        </w:rPr>
        <w:t>not such a party, the Contractor will submit them to the applicant, Sponsor, or Owner, as the case may be, for transmission to the Federal Aviation Administration, the Contractor, or the Wage and Hour Division of the Department of Labor for purposes of an investigation or audit of compliance with prevailing wage requirements. It is not a violation of this section for a prime contractor to require a subcontractor to provide addresses and social security numbers to the prime contractor for its own records, without weekly submission to the sponsoring government agency (or the applicant, Sponsor, or Owner).</w:t>
      </w:r>
    </w:p>
    <w:p w14:paraId="7EA42739" w14:textId="19C38165" w:rsidR="00544B8E" w:rsidRPr="00640031" w:rsidRDefault="00544B8E" w:rsidP="00544B8E">
      <w:pPr>
        <w:pStyle w:val="ClauseText"/>
        <w:rPr>
          <w:rFonts w:ascii="Arial" w:hAnsi="Arial" w:cs="Arial"/>
        </w:rPr>
      </w:pPr>
      <w:r w:rsidRPr="00640031">
        <w:rPr>
          <w:rFonts w:ascii="Arial" w:hAnsi="Arial" w:cs="Arial"/>
        </w:rPr>
        <w:t xml:space="preserve">(B) Each payroll submitted shall be accompanied by a </w:t>
      </w:r>
      <w:r w:rsidR="00301D65">
        <w:rPr>
          <w:rFonts w:ascii="Arial" w:hAnsi="Arial" w:cs="Arial"/>
        </w:rPr>
        <w:t>“</w:t>
      </w:r>
      <w:r w:rsidRPr="00640031">
        <w:rPr>
          <w:rFonts w:ascii="Arial" w:hAnsi="Arial" w:cs="Arial"/>
        </w:rPr>
        <w:t>Statement of Compliance,</w:t>
      </w:r>
      <w:r w:rsidR="00301D65">
        <w:rPr>
          <w:rFonts w:ascii="Arial" w:hAnsi="Arial" w:cs="Arial"/>
        </w:rPr>
        <w:t>”</w:t>
      </w:r>
      <w:r w:rsidRPr="00640031">
        <w:rPr>
          <w:rFonts w:ascii="Arial" w:hAnsi="Arial" w:cs="Arial"/>
        </w:rPr>
        <w:t xml:space="preserve"> signed by the Contractor or subcontractor or his or her agent who pays or supervises the payment of the persons employed under the contract and shall certify the following:</w:t>
      </w:r>
    </w:p>
    <w:p w14:paraId="7A81A319" w14:textId="77777777" w:rsidR="00544B8E" w:rsidRPr="00640031" w:rsidRDefault="00544B8E" w:rsidP="00544B8E">
      <w:pPr>
        <w:pStyle w:val="ClauseText"/>
        <w:rPr>
          <w:rFonts w:ascii="Arial" w:hAnsi="Arial" w:cs="Arial"/>
        </w:rPr>
      </w:pPr>
      <w:r w:rsidRPr="00640031">
        <w:rPr>
          <w:rFonts w:ascii="Arial" w:hAnsi="Arial" w:cs="Arial"/>
        </w:rPr>
        <w:t>(1) That the payroll for the payroll period contains the information required to be provided under 29 CFR § 5.5(a)(3)(ii), the appropriate information is being maintained under 29 CFR § 5.5 (a)(3)(</w:t>
      </w:r>
      <w:proofErr w:type="spellStart"/>
      <w:r w:rsidRPr="00640031">
        <w:rPr>
          <w:rFonts w:ascii="Arial" w:hAnsi="Arial" w:cs="Arial"/>
        </w:rPr>
        <w:t>i</w:t>
      </w:r>
      <w:proofErr w:type="spellEnd"/>
      <w:r w:rsidRPr="00640031">
        <w:rPr>
          <w:rFonts w:ascii="Arial" w:hAnsi="Arial" w:cs="Arial"/>
        </w:rPr>
        <w:t>), and that such information is correct and complete;</w:t>
      </w:r>
    </w:p>
    <w:p w14:paraId="5A5AFDC7" w14:textId="77777777" w:rsidR="00544B8E" w:rsidRPr="00640031" w:rsidRDefault="00544B8E" w:rsidP="00544B8E">
      <w:pPr>
        <w:pStyle w:val="ClauseText"/>
        <w:rPr>
          <w:rFonts w:ascii="Arial" w:hAnsi="Arial" w:cs="Arial"/>
        </w:rPr>
      </w:pPr>
      <w:r w:rsidRPr="00640031">
        <w:rPr>
          <w:rFonts w:ascii="Arial" w:hAnsi="Arial" w:cs="Arial"/>
        </w:rPr>
        <w:t xml:space="preserve">(2) That each laborer and mechanic (including each helper, apprentice, and trainee) employed on the contract during the payroll period has been paid the full weekly wages earned, without rebate, either directly or indirectly, and that no deductions have been made either directly or indirectly from the full wages earned, other than permissible deductions as set forth in Regulations, 29 CFR Part 3; </w:t>
      </w:r>
    </w:p>
    <w:p w14:paraId="6FC69355" w14:textId="77777777" w:rsidR="00544B8E" w:rsidRPr="00640031" w:rsidRDefault="00544B8E" w:rsidP="00544B8E">
      <w:pPr>
        <w:pStyle w:val="ClauseText"/>
        <w:rPr>
          <w:rFonts w:ascii="Arial" w:hAnsi="Arial" w:cs="Arial"/>
        </w:rPr>
      </w:pPr>
      <w:r w:rsidRPr="00640031">
        <w:rPr>
          <w:rFonts w:ascii="Arial" w:hAnsi="Arial" w:cs="Arial"/>
        </w:rPr>
        <w:t>(3) That each laborer or mechanic has been paid not less than the applicable wage rates and fringe benefits or cash equivalents for the classification of work performed, as specified in the applicable wage determination incorporated into the contract.</w:t>
      </w:r>
    </w:p>
    <w:p w14:paraId="300F0E21" w14:textId="2F2388AA" w:rsidR="00544B8E" w:rsidRPr="00640031" w:rsidRDefault="0012494A" w:rsidP="00544B8E">
      <w:pPr>
        <w:pStyle w:val="ClauseText"/>
        <w:rPr>
          <w:rFonts w:ascii="Arial" w:hAnsi="Arial" w:cs="Arial"/>
        </w:rPr>
      </w:pPr>
      <w:r>
        <w:rPr>
          <w:rFonts w:ascii="Arial" w:hAnsi="Arial" w:cs="Arial"/>
        </w:rPr>
        <w:t xml:space="preserve">(C) </w:t>
      </w:r>
      <w:r w:rsidR="00544B8E" w:rsidRPr="00640031">
        <w:rPr>
          <w:rFonts w:ascii="Arial" w:hAnsi="Arial" w:cs="Arial"/>
        </w:rPr>
        <w:t>The weekly submission of a properly executed certification set forth on the reverse side of Optional Form WH-347 shall satisfy the requirement for submission of the “Statement of Compliance” required by paragraph (3)(ii)(B) of this section.</w:t>
      </w:r>
    </w:p>
    <w:p w14:paraId="4C9DD158" w14:textId="77777777" w:rsidR="00544B8E" w:rsidRPr="00640031" w:rsidRDefault="00544B8E" w:rsidP="00544B8E">
      <w:pPr>
        <w:pStyle w:val="ClauseText"/>
        <w:rPr>
          <w:rFonts w:ascii="Arial" w:hAnsi="Arial" w:cs="Arial"/>
        </w:rPr>
      </w:pPr>
      <w:r w:rsidRPr="00640031">
        <w:rPr>
          <w:rFonts w:ascii="Arial" w:hAnsi="Arial" w:cs="Arial"/>
        </w:rPr>
        <w:t>(D) The falsification of any of the above certifications may subject the Contractor or subcontractor to civil or criminal prosecution under Section 1001 of Title 18 and Section 231 of Title 31 of the United States Code.</w:t>
      </w:r>
    </w:p>
    <w:p w14:paraId="5D74F023" w14:textId="77777777" w:rsidR="00544B8E" w:rsidRPr="00640031" w:rsidRDefault="00544B8E" w:rsidP="00544B8E">
      <w:pPr>
        <w:pStyle w:val="ClauseText"/>
        <w:rPr>
          <w:rFonts w:ascii="Arial" w:hAnsi="Arial" w:cs="Arial"/>
        </w:rPr>
      </w:pPr>
      <w:r w:rsidRPr="00640031">
        <w:rPr>
          <w:rFonts w:ascii="Arial" w:hAnsi="Arial" w:cs="Arial"/>
        </w:rPr>
        <w:t>(iii) The Contractor or subcontractor shall make the records required under paragraph (3)(</w:t>
      </w:r>
      <w:proofErr w:type="spellStart"/>
      <w:r w:rsidRPr="00640031">
        <w:rPr>
          <w:rFonts w:ascii="Arial" w:hAnsi="Arial" w:cs="Arial"/>
        </w:rPr>
        <w:t>i</w:t>
      </w:r>
      <w:proofErr w:type="spellEnd"/>
      <w:r w:rsidRPr="00640031">
        <w:rPr>
          <w:rFonts w:ascii="Arial" w:hAnsi="Arial" w:cs="Arial"/>
        </w:rPr>
        <w:t>) of this section available for inspection, copying, or transcription by authorized representatives of the Sponsor, the Federal Aviation Administration, or the Department of Labor and shall permit such representatives to interview employees during working hours on the job. If the Contractor or subcontractor fails to submit the required records or to make them available, the Federal agency may, after written notice to the Contractor, Sponsor, applicant, or Owner, take such action as may be necessary to cause the suspension of any further payment, advance, or guarantee of funds. Furthermore, failure to submit the required records upon request or to make such records available may be grounds for debarment action pursuant to 29 CFR § 5.12.</w:t>
      </w:r>
    </w:p>
    <w:p w14:paraId="6A2D6061" w14:textId="77777777" w:rsidR="00544B8E" w:rsidRPr="00640031" w:rsidRDefault="00544B8E" w:rsidP="00544B8E">
      <w:pPr>
        <w:pStyle w:val="ClauseText"/>
        <w:rPr>
          <w:rFonts w:ascii="Arial" w:hAnsi="Arial" w:cs="Arial"/>
        </w:rPr>
      </w:pPr>
      <w:r w:rsidRPr="00640031">
        <w:rPr>
          <w:rFonts w:ascii="Arial" w:hAnsi="Arial" w:cs="Arial"/>
        </w:rPr>
        <w:t>4.  Apprentices and Trainees.</w:t>
      </w:r>
    </w:p>
    <w:p w14:paraId="69D75821" w14:textId="4D680763" w:rsidR="00544B8E" w:rsidRPr="00640031" w:rsidRDefault="00544B8E" w:rsidP="00544B8E">
      <w:pPr>
        <w:pStyle w:val="ClauseText"/>
        <w:rPr>
          <w:rFonts w:ascii="Arial" w:hAnsi="Arial" w:cs="Arial"/>
        </w:rPr>
      </w:pPr>
      <w:r w:rsidRPr="00640031">
        <w:rPr>
          <w:rFonts w:ascii="Arial" w:hAnsi="Arial" w:cs="Arial"/>
        </w:rPr>
        <w:t>(</w:t>
      </w:r>
      <w:proofErr w:type="spellStart"/>
      <w:r w:rsidRPr="00640031">
        <w:rPr>
          <w:rFonts w:ascii="Arial" w:hAnsi="Arial" w:cs="Arial"/>
        </w:rPr>
        <w:t>i</w:t>
      </w:r>
      <w:proofErr w:type="spellEnd"/>
      <w:r w:rsidRPr="00640031">
        <w:rPr>
          <w:rFonts w:ascii="Arial" w:hAnsi="Arial" w:cs="Arial"/>
        </w:rPr>
        <w:t>) Apprentices. Apprentices will be permitted to work at less than the predetermined rate for the work they performed when they are employed pursuant to and individually registered in a bona fide apprenticeship program registered with the U.S. Department of Labor, Employment and Training Administration, Office of Apprenticeship Training, Employer and Labor Services, or with a State Apprenticeship Agency recognized by the Office, or if a person is employed in his or her first 90 days of probationary employment as an</w:t>
      </w:r>
      <w:r w:rsidR="00301D65" w:rsidRPr="00640031">
        <w:rPr>
          <w:rFonts w:ascii="Arial" w:hAnsi="Arial" w:cs="Arial"/>
        </w:rPr>
        <w:t xml:space="preserve"> </w:t>
      </w:r>
      <w:r w:rsidRPr="00640031">
        <w:rPr>
          <w:rFonts w:ascii="Arial" w:hAnsi="Arial" w:cs="Arial"/>
        </w:rPr>
        <w:t>apprentice in such an apprenticeship program, who is not individually registered in the program, but who has been certified by the Office of Apprenticeship Training, Employer and Labor Services or a State Apprenticeship Agency (where appropriate) to be eligible for probationary employment as an apprentice. The allowable ratio of apprentices to journeymen on the job site in any craft classification shall not be greater than the ratio permitted to the contractor as to the entire work force under the registered program. Any worker listed on a payroll at an apprentice wage rate, who is not registered or otherwise employed as stated above, shall be paid not less than the applicable wage rate on the wage determination for the classification of work actually performed. In addition, any apprentice performing work on the job site in excess of the ratio permitted under the registered program shall be paid not less than the applicable wage rate on the wage determination for the work actually performed. Where a contractor is performing construction on a project in a locality other than that in which its program is registered, the ratios and wage rates (expressed in percentages of the journeyman’s hourly rate) specified in the Contractor’s or subcontractor’s registered program shall be observed. Every apprentice must be paid at not less than the rate specified in the registered program for the apprentice’s level of progress, expressed as a percentage of the journeymen hourly rate specified in the applicable wage determination. Apprentices shall be paid fringe benefits in accordance with the provisions of the apprenticeship program. If the apprenticeship program does not specify fringe benefits, apprentices must be paid the full amount of fringe benefits listed on the wage determination for the applicable classification. If the Administrator determines that a different practice prevails for the applicable apprentice classification, fringes shall be paid in accordance with that determination. In the event the Office of Apprenticeship Training, Employer and Labor Services, or a State Apprenticeship Agency recognized by the Office, withdraws approval of an apprenticeship program, the Contractor will no longer be permitted to utilize apprentices at less than the applicable predetermined rate for the work performed until an acceptable program is approved.</w:t>
      </w:r>
    </w:p>
    <w:p w14:paraId="055CE39A" w14:textId="77777777" w:rsidR="00544B8E" w:rsidRPr="00640031" w:rsidRDefault="00544B8E" w:rsidP="00544B8E">
      <w:pPr>
        <w:pStyle w:val="ClauseText"/>
        <w:rPr>
          <w:rFonts w:ascii="Arial" w:hAnsi="Arial" w:cs="Arial"/>
        </w:rPr>
      </w:pPr>
      <w:r w:rsidRPr="00640031">
        <w:rPr>
          <w:rFonts w:ascii="Arial" w:hAnsi="Arial" w:cs="Arial"/>
        </w:rPr>
        <w:t>(ii) Trainees. Except as provided in 29 CFR § 5.16, trainees will not be permitted to work at less than the predetermined rate for the work performed unless they are employed pursuant to and individually registered in a program which has received prior approval, evidenced by formal certification by the U.S. Department of Labor, Employment and Training Administration. The ratio of trainees to journeymen on the job site shall not be greater than permitted under the plan approved by the Employment and Training Administration. Every trainee must be paid at not less than the rate specified in the approved program for the trainee’s level of progress, expressed as a percentage of the journeyman hourly rate specified in the applicable wage determination. Trainees shall be paid fringe benefits in accordance with the provisions of the trainee program. If the trainee program does not mention fringe benefits, trainees shall be paid the full amount of fringe benefits listed on the wage determination unless the Administrator of the Wage and Hour Division determines that there is an apprenticeship program associated with the corresponding journeyman wage rate on the wage determination that provides for less than full fringe benefits for apprentices.  Any employee listed on the payroll at a trainee rate that is not registered and participating in a training plan approved by the Employment and Training Administration shall be paid not less than the applicable wage rate on the wage determination for the classification of work actually performed.  In addition, any trainee performing work on the job site in excess of the ratio permitted under the registered program shall be paid not less than the applicable wage rate on the wage determination for the work actually performed.  In the event the Employment and Training Administration withdraws approval of a training program, the Contractor will no longer be permitted to utilize trainees at less than the applicable predetermined rate for the work performed until an acceptable program is approved.</w:t>
      </w:r>
    </w:p>
    <w:p w14:paraId="579436DA" w14:textId="77777777" w:rsidR="00544B8E" w:rsidRPr="00640031" w:rsidRDefault="00544B8E" w:rsidP="00544B8E">
      <w:pPr>
        <w:pStyle w:val="ClauseText"/>
        <w:rPr>
          <w:rFonts w:ascii="Arial" w:hAnsi="Arial" w:cs="Arial"/>
        </w:rPr>
      </w:pPr>
      <w:r w:rsidRPr="00640031">
        <w:rPr>
          <w:rFonts w:ascii="Arial" w:hAnsi="Arial" w:cs="Arial"/>
        </w:rPr>
        <w:t>(iii)  Equal Employment Opportunity.  The utilization of apprentices, trainees, and journeymen under this part shall be in conformity with the equal employment opportunity requirements of Executive Order 11246, as amended, and 29 CFR Part 30.</w:t>
      </w:r>
    </w:p>
    <w:p w14:paraId="6C0933F7" w14:textId="77777777" w:rsidR="00544B8E" w:rsidRPr="00640031" w:rsidRDefault="00544B8E" w:rsidP="00544B8E">
      <w:pPr>
        <w:pStyle w:val="ClauseText"/>
        <w:keepNext/>
        <w:rPr>
          <w:rFonts w:ascii="Arial" w:hAnsi="Arial" w:cs="Arial"/>
        </w:rPr>
      </w:pPr>
      <w:r w:rsidRPr="00640031">
        <w:rPr>
          <w:rFonts w:ascii="Arial" w:hAnsi="Arial" w:cs="Arial"/>
        </w:rPr>
        <w:t>5. Compliance with Copeland Act Requirements.</w:t>
      </w:r>
    </w:p>
    <w:p w14:paraId="381B84B7" w14:textId="77777777" w:rsidR="00544B8E" w:rsidRPr="00640031" w:rsidRDefault="00544B8E" w:rsidP="00544B8E">
      <w:pPr>
        <w:pStyle w:val="ClauseText"/>
        <w:rPr>
          <w:rFonts w:ascii="Arial" w:hAnsi="Arial" w:cs="Arial"/>
        </w:rPr>
      </w:pPr>
      <w:r w:rsidRPr="00640031">
        <w:rPr>
          <w:rFonts w:ascii="Arial" w:hAnsi="Arial" w:cs="Arial"/>
        </w:rPr>
        <w:t>The Contractor shall comply with the requirements of 29 CFR Part 3, which are incorporated by reference in this contract.</w:t>
      </w:r>
    </w:p>
    <w:p w14:paraId="12BF2F3C" w14:textId="77777777" w:rsidR="00544B8E" w:rsidRPr="00640031" w:rsidRDefault="00544B8E" w:rsidP="00544B8E">
      <w:pPr>
        <w:pStyle w:val="ClauseText"/>
        <w:rPr>
          <w:rFonts w:ascii="Arial" w:hAnsi="Arial" w:cs="Arial"/>
        </w:rPr>
      </w:pPr>
      <w:r w:rsidRPr="00640031">
        <w:rPr>
          <w:rFonts w:ascii="Arial" w:hAnsi="Arial" w:cs="Arial"/>
        </w:rPr>
        <w:t>6. Subcontracts.</w:t>
      </w:r>
    </w:p>
    <w:p w14:paraId="4B83C09A" w14:textId="77777777" w:rsidR="00544B8E" w:rsidRPr="00640031" w:rsidRDefault="00544B8E" w:rsidP="00544B8E">
      <w:pPr>
        <w:pStyle w:val="ClauseText"/>
        <w:rPr>
          <w:rFonts w:ascii="Arial" w:hAnsi="Arial" w:cs="Arial"/>
        </w:rPr>
      </w:pPr>
      <w:r w:rsidRPr="00640031">
        <w:rPr>
          <w:rFonts w:ascii="Arial" w:hAnsi="Arial" w:cs="Arial"/>
        </w:rPr>
        <w:t>The Contractor or subcontractor shall insert in any subcontracts the clauses contained in 29 CFR §§ 5.5(a)(1) through (10) and such other clauses as the Federal Aviation Administration may by appropriate instructions require, and also a clause requiring the subcontractors to include these clauses in any lower tier subcontracts.  The prime contractor shall be responsible for the compliance by any subcontractor or lower tier subcontractor with all the contract clauses in 29 CFR § 5.5.</w:t>
      </w:r>
    </w:p>
    <w:p w14:paraId="1880A971" w14:textId="77777777" w:rsidR="00544B8E" w:rsidRPr="00640031" w:rsidRDefault="00544B8E" w:rsidP="00544B8E">
      <w:pPr>
        <w:pStyle w:val="ClauseText"/>
        <w:rPr>
          <w:rFonts w:ascii="Arial" w:hAnsi="Arial" w:cs="Arial"/>
        </w:rPr>
      </w:pPr>
      <w:r w:rsidRPr="00640031">
        <w:rPr>
          <w:rFonts w:ascii="Arial" w:hAnsi="Arial" w:cs="Arial"/>
        </w:rPr>
        <w:t xml:space="preserve">7. Contract Termination: Debarment. </w:t>
      </w:r>
    </w:p>
    <w:p w14:paraId="1AF11132" w14:textId="77777777" w:rsidR="00544B8E" w:rsidRPr="00640031" w:rsidRDefault="00544B8E" w:rsidP="00544B8E">
      <w:pPr>
        <w:pStyle w:val="ClauseText"/>
        <w:rPr>
          <w:rFonts w:ascii="Arial" w:hAnsi="Arial" w:cs="Arial"/>
        </w:rPr>
      </w:pPr>
      <w:r w:rsidRPr="00640031">
        <w:rPr>
          <w:rFonts w:ascii="Arial" w:hAnsi="Arial" w:cs="Arial"/>
        </w:rPr>
        <w:t>A breach of the contract clauses in paragraph 1 through 10 of this section may be grounds for termination of the contract, and for debarment as a contractor and a subcontractor as provided in 29 CFR § 5.12.</w:t>
      </w:r>
    </w:p>
    <w:p w14:paraId="2D2D6709" w14:textId="77777777" w:rsidR="00544B8E" w:rsidRPr="00640031" w:rsidRDefault="00544B8E" w:rsidP="00544B8E">
      <w:pPr>
        <w:pStyle w:val="ClauseText"/>
        <w:rPr>
          <w:rFonts w:ascii="Arial" w:hAnsi="Arial" w:cs="Arial"/>
        </w:rPr>
      </w:pPr>
      <w:r w:rsidRPr="00640031">
        <w:rPr>
          <w:rFonts w:ascii="Arial" w:hAnsi="Arial" w:cs="Arial"/>
        </w:rPr>
        <w:t>8. Compliance with Davis-Bacon and Related Act Requirements.</w:t>
      </w:r>
    </w:p>
    <w:p w14:paraId="41D67CC4" w14:textId="77777777" w:rsidR="00544B8E" w:rsidRPr="00640031" w:rsidRDefault="00544B8E" w:rsidP="00544B8E">
      <w:pPr>
        <w:pStyle w:val="ClauseText"/>
        <w:rPr>
          <w:rFonts w:ascii="Arial" w:hAnsi="Arial" w:cs="Arial"/>
        </w:rPr>
      </w:pPr>
      <w:r w:rsidRPr="00640031">
        <w:rPr>
          <w:rFonts w:ascii="Arial" w:hAnsi="Arial" w:cs="Arial"/>
        </w:rPr>
        <w:t>All rulings and interpretations of the Davis-Bacon and Related Acts contained in 29 CFR Parts 1, 3, and 5 are herein incorporated by reference in this contract.</w:t>
      </w:r>
    </w:p>
    <w:p w14:paraId="5C7D4364" w14:textId="77777777" w:rsidR="00544B8E" w:rsidRPr="00640031" w:rsidRDefault="00544B8E" w:rsidP="00544B8E">
      <w:pPr>
        <w:pStyle w:val="ClauseText"/>
        <w:rPr>
          <w:rFonts w:ascii="Arial" w:hAnsi="Arial" w:cs="Arial"/>
        </w:rPr>
      </w:pPr>
      <w:r w:rsidRPr="00640031">
        <w:rPr>
          <w:rFonts w:ascii="Arial" w:hAnsi="Arial" w:cs="Arial"/>
        </w:rPr>
        <w:t>9. Disputes Concerning Labor Standards.</w:t>
      </w:r>
    </w:p>
    <w:p w14:paraId="4C8F4B83" w14:textId="77777777" w:rsidR="00544B8E" w:rsidRPr="00640031" w:rsidRDefault="00544B8E" w:rsidP="00544B8E">
      <w:pPr>
        <w:pStyle w:val="ClauseText"/>
        <w:rPr>
          <w:rFonts w:ascii="Arial" w:hAnsi="Arial" w:cs="Arial"/>
        </w:rPr>
      </w:pPr>
      <w:r w:rsidRPr="00640031">
        <w:rPr>
          <w:rFonts w:ascii="Arial" w:hAnsi="Arial" w:cs="Arial"/>
        </w:rPr>
        <w:t>Disputes arising out of the labor standards provisions of this contract shall not be subject to the general disputes clause of this contract.  Such disputes shall be resolved in accordance with the procedures of the Department of Labor set forth in 29 CFR Parts 5, 6, and 7. Disputes within the meaning of this clause include disputes between the Contractor (or any of its subcontractors) and the contracting agency, the U.S. Department of Labor, or the employees or their representatives.</w:t>
      </w:r>
    </w:p>
    <w:p w14:paraId="3050C7EB" w14:textId="77777777" w:rsidR="00544B8E" w:rsidRPr="00640031" w:rsidRDefault="00544B8E" w:rsidP="00544B8E">
      <w:pPr>
        <w:pStyle w:val="ClauseText"/>
        <w:rPr>
          <w:rFonts w:ascii="Arial" w:hAnsi="Arial" w:cs="Arial"/>
        </w:rPr>
      </w:pPr>
      <w:r w:rsidRPr="00640031">
        <w:rPr>
          <w:rFonts w:ascii="Arial" w:hAnsi="Arial" w:cs="Arial"/>
        </w:rPr>
        <w:t>10. Certification of Eligibility.</w:t>
      </w:r>
    </w:p>
    <w:p w14:paraId="2612485B" w14:textId="77777777" w:rsidR="00544B8E" w:rsidRPr="00640031" w:rsidRDefault="00544B8E" w:rsidP="00544B8E">
      <w:pPr>
        <w:pStyle w:val="ClauseText"/>
        <w:rPr>
          <w:rFonts w:ascii="Arial" w:hAnsi="Arial" w:cs="Arial"/>
        </w:rPr>
      </w:pPr>
      <w:r w:rsidRPr="00640031">
        <w:rPr>
          <w:rFonts w:ascii="Arial" w:hAnsi="Arial" w:cs="Arial"/>
        </w:rPr>
        <w:t>(</w:t>
      </w:r>
      <w:proofErr w:type="spellStart"/>
      <w:r w:rsidRPr="00640031">
        <w:rPr>
          <w:rFonts w:ascii="Arial" w:hAnsi="Arial" w:cs="Arial"/>
        </w:rPr>
        <w:t>i</w:t>
      </w:r>
      <w:proofErr w:type="spellEnd"/>
      <w:r w:rsidRPr="00640031">
        <w:rPr>
          <w:rFonts w:ascii="Arial" w:hAnsi="Arial" w:cs="Arial"/>
        </w:rPr>
        <w:t>) By entering into this contract, the Contractor certifies that neither it (nor he or she) nor any person or firm who has an interest in the Contractor’s firm is a person or firm ineligible to be awarded Government contracts by virtue of section 3(a) of the Davis-Bacon Act or 29 CFR § 5.12(a)(1).</w:t>
      </w:r>
    </w:p>
    <w:p w14:paraId="266E9790" w14:textId="77777777" w:rsidR="00544B8E" w:rsidRPr="00640031" w:rsidRDefault="00544B8E" w:rsidP="00544B8E">
      <w:pPr>
        <w:pStyle w:val="ClauseText"/>
        <w:rPr>
          <w:rFonts w:ascii="Arial" w:hAnsi="Arial" w:cs="Arial"/>
        </w:rPr>
      </w:pPr>
      <w:r w:rsidRPr="00640031">
        <w:rPr>
          <w:rFonts w:ascii="Arial" w:hAnsi="Arial" w:cs="Arial"/>
        </w:rPr>
        <w:t>(ii) No part of this contract shall be subcontracted to any person or firm ineligible for award of a Government contract by virtue of section 3(a) of the Davis-Bacon Act or 29 CFR § 5.12(a)(1).</w:t>
      </w:r>
    </w:p>
    <w:p w14:paraId="7BB9343E" w14:textId="77777777" w:rsidR="00544B8E" w:rsidRDefault="00544B8E" w:rsidP="00544B8E">
      <w:pPr>
        <w:pStyle w:val="ClauseText"/>
        <w:rPr>
          <w:rFonts w:ascii="Arial" w:hAnsi="Arial" w:cs="Arial"/>
        </w:rPr>
      </w:pPr>
      <w:r w:rsidRPr="00640031">
        <w:rPr>
          <w:rFonts w:ascii="Arial" w:hAnsi="Arial" w:cs="Arial"/>
        </w:rPr>
        <w:t>(iii) The penalty for making false statements is prescribed in the U.S. Criminal Code, 18 USC § 1001.</w:t>
      </w:r>
    </w:p>
    <w:p w14:paraId="1C5212CE" w14:textId="77777777" w:rsidR="00330A8B" w:rsidRDefault="00330A8B" w:rsidP="00544B8E">
      <w:pPr>
        <w:pStyle w:val="ClauseText"/>
        <w:rPr>
          <w:rFonts w:ascii="Arial" w:hAnsi="Arial" w:cs="Arial"/>
        </w:rPr>
      </w:pPr>
    </w:p>
    <w:p w14:paraId="07AB2985" w14:textId="11F53BEB" w:rsidR="00330A8B" w:rsidRPr="00640031" w:rsidRDefault="000F2875" w:rsidP="00330A8B">
      <w:pPr>
        <w:pStyle w:val="Heading3"/>
        <w:numPr>
          <w:ilvl w:val="0"/>
          <w:numId w:val="0"/>
        </w:numPr>
        <w:rPr>
          <w:rStyle w:val="Headingtext"/>
          <w:rFonts w:ascii="Arial" w:hAnsi="Arial" w:cs="Arial"/>
          <w:sz w:val="22"/>
          <w:szCs w:val="22"/>
        </w:rPr>
      </w:pPr>
      <w:r>
        <w:rPr>
          <w:rFonts w:ascii="Arial" w:hAnsi="Arial" w:cs="Arial"/>
          <w:sz w:val="22"/>
          <w:szCs w:val="22"/>
        </w:rPr>
        <w:t>10</w:t>
      </w:r>
      <w:r w:rsidR="00330A8B">
        <w:rPr>
          <w:rFonts w:ascii="Arial" w:hAnsi="Arial" w:cs="Arial"/>
          <w:sz w:val="22"/>
          <w:szCs w:val="22"/>
        </w:rPr>
        <w:t xml:space="preserve">. </w:t>
      </w:r>
      <w:r w:rsidR="00330A8B" w:rsidRPr="00640031">
        <w:rPr>
          <w:rFonts w:ascii="Arial" w:hAnsi="Arial" w:cs="Arial"/>
          <w:sz w:val="22"/>
          <w:szCs w:val="22"/>
        </w:rPr>
        <w:t xml:space="preserve">DEBARMENT AND SUSPENSION </w:t>
      </w:r>
      <w:r w:rsidR="00330A8B" w:rsidRPr="00640031">
        <w:rPr>
          <w:rStyle w:val="Headingtext"/>
          <w:rFonts w:ascii="Arial" w:hAnsi="Arial" w:cs="Arial"/>
          <w:sz w:val="22"/>
          <w:szCs w:val="22"/>
        </w:rPr>
        <w:t xml:space="preserve">. </w:t>
      </w:r>
      <w:r w:rsidR="00330A8B" w:rsidRPr="00640031">
        <w:rPr>
          <w:rStyle w:val="Headingtext"/>
          <w:rFonts w:ascii="Arial" w:hAnsi="Arial" w:cs="Arial"/>
          <w:sz w:val="22"/>
          <w:szCs w:val="22"/>
        </w:rPr>
        <w:br/>
        <w:t xml:space="preserve">(Reference: 2 CFR part 180 (Subpart B), </w:t>
      </w:r>
      <w:r w:rsidR="00330A8B" w:rsidRPr="00577CFF">
        <w:rPr>
          <w:rFonts w:ascii="Arial" w:hAnsi="Arial" w:cs="Arial"/>
          <w:b w:val="0"/>
          <w:bCs w:val="0"/>
          <w:sz w:val="22"/>
          <w:szCs w:val="22"/>
        </w:rPr>
        <w:t xml:space="preserve">2 CFR Part 200, Appendix II(H), </w:t>
      </w:r>
      <w:r w:rsidR="00330A8B" w:rsidRPr="00577CFF">
        <w:rPr>
          <w:rStyle w:val="Headingtext"/>
          <w:rFonts w:ascii="Arial" w:hAnsi="Arial" w:cs="Arial"/>
          <w:sz w:val="22"/>
          <w:szCs w:val="22"/>
        </w:rPr>
        <w:t>2 CFR part 1200, DOT Order 4200.5,</w:t>
      </w:r>
      <w:r w:rsidR="00330A8B" w:rsidRPr="00577CFF">
        <w:rPr>
          <w:rStyle w:val="Headingtext"/>
          <w:rFonts w:ascii="Arial" w:hAnsi="Arial" w:cs="Arial"/>
          <w:b/>
          <w:bCs w:val="0"/>
          <w:sz w:val="22"/>
          <w:szCs w:val="22"/>
        </w:rPr>
        <w:t xml:space="preserve"> </w:t>
      </w:r>
      <w:r w:rsidR="00330A8B" w:rsidRPr="00577CFF">
        <w:rPr>
          <w:rFonts w:ascii="Arial" w:hAnsi="Arial" w:cs="Arial"/>
          <w:b w:val="0"/>
          <w:bCs w:val="0"/>
          <w:sz w:val="22"/>
          <w:szCs w:val="22"/>
        </w:rPr>
        <w:t>Executive Orders 12549 and 12689</w:t>
      </w:r>
      <w:r w:rsidR="00330A8B" w:rsidRPr="00640031">
        <w:rPr>
          <w:rStyle w:val="Headingtext"/>
          <w:rFonts w:ascii="Arial" w:hAnsi="Arial" w:cs="Arial"/>
          <w:sz w:val="22"/>
          <w:szCs w:val="22"/>
        </w:rPr>
        <w:t>)</w:t>
      </w:r>
    </w:p>
    <w:p w14:paraId="4C648D16" w14:textId="77777777" w:rsidR="00330A8B" w:rsidRPr="00577CFF" w:rsidRDefault="00330A8B" w:rsidP="00330A8B">
      <w:pPr>
        <w:pStyle w:val="ClauseTitle"/>
        <w:rPr>
          <w:rStyle w:val="Headingtext"/>
          <w:rFonts w:ascii="Arial" w:eastAsiaTheme="minorHAnsi" w:hAnsi="Arial" w:cs="Arial"/>
          <w:b/>
          <w:bCs/>
          <w:sz w:val="22"/>
          <w:szCs w:val="22"/>
        </w:rPr>
      </w:pPr>
      <w:r w:rsidRPr="00577CFF">
        <w:rPr>
          <w:rStyle w:val="Headingtext"/>
          <w:rFonts w:ascii="Arial" w:eastAsiaTheme="minorHAnsi" w:hAnsi="Arial" w:cs="Arial"/>
          <w:b/>
          <w:bCs/>
          <w:sz w:val="22"/>
          <w:szCs w:val="22"/>
        </w:rPr>
        <w:t>CERTIFICATION OF OFFEROR/BIDDER REGARDING DEBARMENT</w:t>
      </w:r>
    </w:p>
    <w:p w14:paraId="4885608E" w14:textId="77777777" w:rsidR="00330A8B" w:rsidRPr="00640031" w:rsidRDefault="00330A8B" w:rsidP="00330A8B">
      <w:pPr>
        <w:shd w:val="clear" w:color="auto" w:fill="FFFFFF"/>
        <w:ind w:left="150" w:right="150"/>
        <w:rPr>
          <w:rFonts w:ascii="Arial" w:eastAsia="Times New Roman" w:hAnsi="Arial" w:cs="Arial"/>
          <w:bCs/>
          <w:lang w:val="en"/>
        </w:rPr>
      </w:pPr>
      <w:r w:rsidRPr="00640031">
        <w:rPr>
          <w:rFonts w:ascii="Arial" w:hAnsi="Arial" w:cs="Arial"/>
        </w:rPr>
        <w:t>By submitting a bid/proposal under this solicitation, the bidder or offeror certifies that at the time the bidder or offeror submits its proposal that neither it nor its principals are presently debarred or suspended by any Federal department or agency from participation in this transaction.</w:t>
      </w:r>
    </w:p>
    <w:p w14:paraId="3FD60014" w14:textId="77777777" w:rsidR="00330A8B" w:rsidRPr="00640031" w:rsidRDefault="00330A8B" w:rsidP="00330A8B">
      <w:pPr>
        <w:shd w:val="clear" w:color="auto" w:fill="FFFFFF"/>
        <w:ind w:right="150"/>
        <w:jc w:val="center"/>
        <w:rPr>
          <w:rStyle w:val="Headingtext"/>
          <w:rFonts w:ascii="Arial" w:hAnsi="Arial" w:cs="Arial"/>
          <w:sz w:val="22"/>
          <w:szCs w:val="22"/>
        </w:rPr>
      </w:pPr>
      <w:r w:rsidRPr="00640031">
        <w:rPr>
          <w:rStyle w:val="Headingtext"/>
          <w:rFonts w:ascii="Arial" w:hAnsi="Arial" w:cs="Arial"/>
          <w:sz w:val="22"/>
          <w:szCs w:val="22"/>
        </w:rPr>
        <w:t>CERTIFICATION REGARDING DEBARMENT AND SUSPENSION (SUCCESSFUL BIDDER REGARDING LOWER TIER PARTICIPANTS)</w:t>
      </w:r>
    </w:p>
    <w:p w14:paraId="0FCDC69A" w14:textId="77777777" w:rsidR="00330A8B" w:rsidRPr="00640031" w:rsidRDefault="00330A8B" w:rsidP="00330A8B">
      <w:pPr>
        <w:pStyle w:val="ClauseText"/>
        <w:rPr>
          <w:rFonts w:ascii="Arial" w:hAnsi="Arial" w:cs="Arial"/>
        </w:rPr>
      </w:pPr>
      <w:r w:rsidRPr="00640031">
        <w:rPr>
          <w:rFonts w:ascii="Arial" w:hAnsi="Arial" w:cs="Arial"/>
        </w:rPr>
        <w:t>The successful bidder, by administering each lower tier subcontract that exceeds $25,000 as a “covered transaction”, must confirm each lower tier participant of a “covered transaction” under the project is not presently debarred or otherwise disqualified from participation in this federally-assisted project.  The successful bidder will accomplish this by:</w:t>
      </w:r>
    </w:p>
    <w:p w14:paraId="6448B26C" w14:textId="77777777" w:rsidR="00330A8B" w:rsidRPr="00640031" w:rsidRDefault="00330A8B" w:rsidP="00330A8B">
      <w:pPr>
        <w:pStyle w:val="ListParagraph"/>
        <w:numPr>
          <w:ilvl w:val="3"/>
          <w:numId w:val="2"/>
        </w:numPr>
        <w:spacing w:after="120"/>
        <w:ind w:left="720"/>
        <w:rPr>
          <w:rFonts w:ascii="Arial" w:hAnsi="Arial" w:cs="Arial"/>
        </w:rPr>
      </w:pPr>
      <w:r w:rsidRPr="00640031">
        <w:rPr>
          <w:rFonts w:ascii="Arial" w:hAnsi="Arial" w:cs="Arial"/>
        </w:rPr>
        <w:t>Checking the System for Award Management at website:  http://www.sam.gov.</w:t>
      </w:r>
    </w:p>
    <w:p w14:paraId="53F1C714" w14:textId="77777777" w:rsidR="00330A8B" w:rsidRPr="00640031" w:rsidRDefault="00330A8B" w:rsidP="00330A8B">
      <w:pPr>
        <w:pStyle w:val="ListParagraph"/>
        <w:numPr>
          <w:ilvl w:val="3"/>
          <w:numId w:val="2"/>
        </w:numPr>
        <w:spacing w:after="120"/>
        <w:ind w:left="720"/>
        <w:rPr>
          <w:rFonts w:ascii="Arial" w:hAnsi="Arial" w:cs="Arial"/>
        </w:rPr>
      </w:pPr>
      <w:r w:rsidRPr="00640031">
        <w:rPr>
          <w:rFonts w:ascii="Arial" w:hAnsi="Arial" w:cs="Arial"/>
        </w:rPr>
        <w:t>Collecting a certification statement similar to the Certification of Offeror /Bidder Regarding Debarment, above.</w:t>
      </w:r>
    </w:p>
    <w:p w14:paraId="7D6F2F0A" w14:textId="77777777" w:rsidR="00330A8B" w:rsidRPr="00640031" w:rsidRDefault="00330A8B" w:rsidP="00330A8B">
      <w:pPr>
        <w:pStyle w:val="ListParagraph"/>
        <w:numPr>
          <w:ilvl w:val="3"/>
          <w:numId w:val="2"/>
        </w:numPr>
        <w:spacing w:after="120"/>
        <w:ind w:left="720"/>
        <w:rPr>
          <w:rFonts w:ascii="Arial" w:hAnsi="Arial" w:cs="Arial"/>
        </w:rPr>
      </w:pPr>
      <w:r w:rsidRPr="00640031">
        <w:rPr>
          <w:rFonts w:ascii="Arial" w:hAnsi="Arial" w:cs="Arial"/>
        </w:rPr>
        <w:t>Inserting a clause or condition in the covered transaction with the lower tier contract.</w:t>
      </w:r>
    </w:p>
    <w:p w14:paraId="2D6C9E9A" w14:textId="77777777" w:rsidR="00330A8B" w:rsidRPr="00640031" w:rsidRDefault="00330A8B" w:rsidP="00330A8B">
      <w:pPr>
        <w:pStyle w:val="ClauseText"/>
        <w:rPr>
          <w:rFonts w:ascii="Arial" w:hAnsi="Arial" w:cs="Arial"/>
        </w:rPr>
      </w:pPr>
      <w:r w:rsidRPr="00640031">
        <w:rPr>
          <w:rFonts w:ascii="Arial" w:hAnsi="Arial" w:cs="Arial"/>
        </w:rPr>
        <w:t xml:space="preserve">If the Federal Aviation Administration later determines that a lower tier participant failed to disclose to a higher tier participant that it was excluded or disqualified at the time it entered the covered transaction, the FAA may pursue any available remedies, including suspension and debarment of the non-compliant participant. </w:t>
      </w:r>
    </w:p>
    <w:p w14:paraId="3B0D391C" w14:textId="77777777" w:rsidR="00330A8B" w:rsidRDefault="00330A8B" w:rsidP="00330A8B">
      <w:pPr>
        <w:spacing w:after="0"/>
        <w:rPr>
          <w:rFonts w:ascii="Arial" w:hAnsi="Arial" w:cs="Arial"/>
        </w:rPr>
      </w:pPr>
    </w:p>
    <w:p w14:paraId="264CCF76" w14:textId="77777777" w:rsidR="00330A8B" w:rsidRPr="00640031" w:rsidRDefault="00330A8B" w:rsidP="00544B8E">
      <w:pPr>
        <w:pStyle w:val="ClauseText"/>
        <w:rPr>
          <w:rFonts w:ascii="Arial" w:hAnsi="Arial" w:cs="Arial"/>
        </w:rPr>
      </w:pPr>
    </w:p>
    <w:p w14:paraId="4367D392" w14:textId="14A85202" w:rsidR="00FA599C" w:rsidRPr="00DE3901" w:rsidRDefault="000F2875" w:rsidP="008C105D">
      <w:pPr>
        <w:pStyle w:val="ClauseText"/>
        <w:rPr>
          <w:rFonts w:ascii="Arial" w:hAnsi="Arial" w:cs="Arial"/>
          <w:highlight w:val="yellow"/>
        </w:rPr>
      </w:pPr>
      <w:r w:rsidRPr="00DE3901">
        <w:rPr>
          <w:rFonts w:ascii="Arial" w:hAnsi="Arial" w:cs="Arial"/>
          <w:highlight w:val="yellow"/>
        </w:rPr>
        <w:t>11</w:t>
      </w:r>
      <w:r w:rsidR="003A4D68" w:rsidRPr="00DE3901">
        <w:rPr>
          <w:rFonts w:ascii="Arial" w:hAnsi="Arial" w:cs="Arial"/>
          <w:highlight w:val="yellow"/>
        </w:rPr>
        <w:t xml:space="preserve">. </w:t>
      </w:r>
      <w:r w:rsidR="00C9423F" w:rsidRPr="00DE3901">
        <w:rPr>
          <w:rFonts w:ascii="Arial" w:hAnsi="Arial" w:cs="Arial"/>
          <w:highlight w:val="yellow"/>
        </w:rPr>
        <w:t>DISADVANTAGED BUSINESS ENTERPRISE</w:t>
      </w:r>
    </w:p>
    <w:p w14:paraId="4CCEE9FA" w14:textId="77777777" w:rsidR="000F2875" w:rsidRPr="00DE3901" w:rsidRDefault="000F2875" w:rsidP="000F2875">
      <w:pPr>
        <w:pStyle w:val="Heading3"/>
        <w:numPr>
          <w:ilvl w:val="0"/>
          <w:numId w:val="0"/>
        </w:numPr>
        <w:rPr>
          <w:rStyle w:val="Headingtext"/>
          <w:rFonts w:ascii="Arial" w:hAnsi="Arial" w:cs="Arial"/>
          <w:sz w:val="22"/>
          <w:szCs w:val="22"/>
          <w:highlight w:val="yellow"/>
        </w:rPr>
      </w:pPr>
      <w:r w:rsidRPr="00DE3901">
        <w:rPr>
          <w:rStyle w:val="Headingtext"/>
          <w:rFonts w:ascii="Arial" w:hAnsi="Arial" w:cs="Arial"/>
          <w:sz w:val="22"/>
          <w:szCs w:val="22"/>
          <w:highlight w:val="yellow"/>
        </w:rPr>
        <w:t xml:space="preserve">See Document 00 83 00 </w:t>
      </w:r>
      <w:r w:rsidRPr="00DE3901">
        <w:rPr>
          <w:b w:val="0"/>
          <w:bCs w:val="0"/>
          <w:szCs w:val="18"/>
          <w:highlight w:val="yellow"/>
        </w:rPr>
        <w:t>Civil Rights, Title VI, and Non-Discrimination</w:t>
      </w:r>
      <w:r w:rsidRPr="00DE3901">
        <w:rPr>
          <w:rStyle w:val="Headingtext"/>
          <w:rFonts w:ascii="Arial" w:hAnsi="Arial" w:cs="Arial"/>
          <w:sz w:val="22"/>
          <w:szCs w:val="22"/>
          <w:highlight w:val="yellow"/>
        </w:rPr>
        <w:t xml:space="preserve"> </w:t>
      </w:r>
    </w:p>
    <w:p w14:paraId="6167AB72" w14:textId="77777777" w:rsidR="000F2875" w:rsidRPr="00DE3901" w:rsidRDefault="000F2875" w:rsidP="008C105D">
      <w:pPr>
        <w:pStyle w:val="ClauseText"/>
        <w:rPr>
          <w:rFonts w:ascii="Arial" w:hAnsi="Arial" w:cs="Arial"/>
          <w:highlight w:val="yellow"/>
        </w:rPr>
      </w:pPr>
    </w:p>
    <w:p w14:paraId="6CE79745" w14:textId="77777777" w:rsidR="003757E3" w:rsidRPr="00DE3901" w:rsidRDefault="003757E3" w:rsidP="003757E3">
      <w:pPr>
        <w:pStyle w:val="AppendixH1"/>
        <w:numPr>
          <w:ilvl w:val="0"/>
          <w:numId w:val="44"/>
        </w:numPr>
        <w:rPr>
          <w:rStyle w:val="Headingtext"/>
          <w:rFonts w:cstheme="minorHAnsi"/>
          <w:highlight w:val="yellow"/>
        </w:rPr>
      </w:pPr>
      <w:bookmarkStart w:id="15" w:name="_Toc433629177"/>
      <w:bookmarkStart w:id="16" w:name="_Toc441216043"/>
      <w:bookmarkStart w:id="17" w:name="_Toc441216175"/>
      <w:bookmarkStart w:id="18" w:name="_Toc111205147"/>
      <w:bookmarkStart w:id="19" w:name="dbe"/>
      <w:r w:rsidRPr="00DE3901">
        <w:rPr>
          <w:rFonts w:cstheme="minorHAnsi"/>
          <w:highlight w:val="yellow"/>
        </w:rPr>
        <w:t>DISADVANTAGED BUSINESS ENTERPRISE</w:t>
      </w:r>
      <w:bookmarkEnd w:id="15"/>
      <w:bookmarkEnd w:id="16"/>
      <w:bookmarkEnd w:id="17"/>
      <w:r w:rsidRPr="00DE3901">
        <w:rPr>
          <w:rFonts w:cstheme="minorHAnsi"/>
          <w:highlight w:val="yellow"/>
        </w:rPr>
        <w:t xml:space="preserve"> </w:t>
      </w:r>
      <w:bookmarkEnd w:id="18"/>
    </w:p>
    <w:p w14:paraId="0BA32E4D" w14:textId="77777777" w:rsidR="003757E3" w:rsidRPr="00DE3901" w:rsidRDefault="003757E3" w:rsidP="003757E3">
      <w:pPr>
        <w:pStyle w:val="AppendixH2"/>
        <w:numPr>
          <w:ilvl w:val="1"/>
          <w:numId w:val="44"/>
        </w:numPr>
        <w:ind w:left="1080"/>
        <w:rPr>
          <w:rFonts w:cstheme="minorHAnsi"/>
          <w:highlight w:val="yellow"/>
        </w:rPr>
      </w:pPr>
      <w:bookmarkStart w:id="20" w:name="_Toc433629178"/>
      <w:bookmarkStart w:id="21" w:name="_Toc441216044"/>
      <w:bookmarkStart w:id="22" w:name="_Toc441216176"/>
      <w:bookmarkEnd w:id="19"/>
      <w:r w:rsidRPr="00DE3901">
        <w:rPr>
          <w:rFonts w:cstheme="minorHAnsi"/>
          <w:highlight w:val="yellow"/>
        </w:rPr>
        <w:t>SOURCE</w:t>
      </w:r>
      <w:bookmarkEnd w:id="20"/>
      <w:bookmarkEnd w:id="21"/>
      <w:bookmarkEnd w:id="22"/>
    </w:p>
    <w:p w14:paraId="0E33F9BF" w14:textId="77777777" w:rsidR="003757E3" w:rsidRPr="00E92274" w:rsidRDefault="003757E3" w:rsidP="003757E3">
      <w:pPr>
        <w:rPr>
          <w:rFonts w:cstheme="minorHAnsi"/>
        </w:rPr>
      </w:pPr>
      <w:r w:rsidRPr="00E92274">
        <w:rPr>
          <w:rFonts w:cstheme="minorHAnsi"/>
        </w:rPr>
        <w:t>49 CFR Part 26</w:t>
      </w:r>
    </w:p>
    <w:p w14:paraId="7B00C995" w14:textId="77777777" w:rsidR="003757E3" w:rsidRPr="00E92274" w:rsidRDefault="003757E3" w:rsidP="003757E3">
      <w:pPr>
        <w:rPr>
          <w:rFonts w:cstheme="minorHAnsi"/>
        </w:rPr>
      </w:pPr>
      <w:r w:rsidRPr="00E92274">
        <w:rPr>
          <w:rFonts w:cstheme="minorHAnsi"/>
        </w:rPr>
        <w:t>49 U.S.C. § 47113</w:t>
      </w:r>
    </w:p>
    <w:p w14:paraId="684257FB" w14:textId="77777777" w:rsidR="003757E3" w:rsidRPr="00E92274" w:rsidRDefault="003757E3" w:rsidP="003757E3">
      <w:pPr>
        <w:rPr>
          <w:rFonts w:cstheme="minorHAnsi"/>
        </w:rPr>
      </w:pPr>
    </w:p>
    <w:p w14:paraId="543625F4" w14:textId="77777777" w:rsidR="003757E3" w:rsidRPr="00E92274" w:rsidRDefault="003757E3" w:rsidP="003757E3">
      <w:pPr>
        <w:pStyle w:val="AppendixH2"/>
        <w:numPr>
          <w:ilvl w:val="1"/>
          <w:numId w:val="44"/>
        </w:numPr>
        <w:ind w:left="1080"/>
        <w:rPr>
          <w:rFonts w:cstheme="minorHAnsi"/>
        </w:rPr>
      </w:pPr>
      <w:bookmarkStart w:id="23" w:name="_Toc433629179"/>
      <w:bookmarkStart w:id="24" w:name="_Toc441216045"/>
      <w:bookmarkStart w:id="25" w:name="_Toc441216177"/>
      <w:r w:rsidRPr="00E92274">
        <w:rPr>
          <w:rFonts w:cstheme="minorHAnsi"/>
        </w:rPr>
        <w:t xml:space="preserve">APPLICABILITY </w:t>
      </w:r>
      <w:bookmarkEnd w:id="23"/>
      <w:bookmarkEnd w:id="24"/>
      <w:bookmarkEnd w:id="25"/>
    </w:p>
    <w:p w14:paraId="3C5ADF74" w14:textId="77777777" w:rsidR="003757E3" w:rsidRPr="00E92274" w:rsidRDefault="003757E3" w:rsidP="003757E3">
      <w:pPr>
        <w:rPr>
          <w:rFonts w:cstheme="minorHAnsi"/>
        </w:rPr>
      </w:pPr>
      <w:r w:rsidRPr="00E92274">
        <w:rPr>
          <w:rFonts w:cstheme="minorHAnsi"/>
        </w:rPr>
        <w:t xml:space="preserve">A Sponsor that anticipates awarding prime contracts totaling $250,000 or more in Federal financial assistance in a federal fiscal year must have an approved Disadvantaged Business Enterprise (DBE) program on file with the FAA Office of Civil Rights (49 CFR § 26.21).  The Sponsor will also identify a 3-year overall program goal that the Sponsor bases on the availability of ready, willing, and able DBEs relative to all businesses ready, willing, and able to participate on the project (49 CFR § 26.45). </w:t>
      </w:r>
    </w:p>
    <w:p w14:paraId="053B2881" w14:textId="77777777" w:rsidR="003757E3" w:rsidRPr="00E92274" w:rsidRDefault="003757E3" w:rsidP="003757E3">
      <w:pPr>
        <w:rPr>
          <w:rFonts w:cstheme="minorHAnsi"/>
        </w:rPr>
      </w:pPr>
      <w:r w:rsidRPr="00E92274">
        <w:rPr>
          <w:rFonts w:cstheme="minorHAnsi"/>
          <w:b/>
        </w:rPr>
        <w:t>Contract Types</w:t>
      </w:r>
      <w:r w:rsidRPr="00E92274">
        <w:rPr>
          <w:rFonts w:cstheme="minorHAnsi"/>
        </w:rPr>
        <w:t xml:space="preserve"> – Sponsors with a DBE program on file with the FAA must include the following provisions, if applicable:</w:t>
      </w:r>
    </w:p>
    <w:p w14:paraId="498D9BA7" w14:textId="77777777" w:rsidR="003757E3" w:rsidRPr="00E92274" w:rsidRDefault="003757E3" w:rsidP="003757E3">
      <w:pPr>
        <w:pStyle w:val="ListParagraph"/>
        <w:numPr>
          <w:ilvl w:val="0"/>
          <w:numId w:val="47"/>
        </w:numPr>
        <w:tabs>
          <w:tab w:val="left" w:pos="1080"/>
        </w:tabs>
        <w:spacing w:after="120"/>
        <w:rPr>
          <w:rFonts w:cstheme="minorHAnsi"/>
        </w:rPr>
      </w:pPr>
      <w:r w:rsidRPr="00E92274">
        <w:rPr>
          <w:rFonts w:cstheme="minorHAnsi"/>
        </w:rPr>
        <w:t>Clause in all solicitations for proposals for which a contract goal has been established,</w:t>
      </w:r>
    </w:p>
    <w:p w14:paraId="589937BF" w14:textId="77777777" w:rsidR="003757E3" w:rsidRPr="00E92274" w:rsidDel="00672E88" w:rsidRDefault="003757E3" w:rsidP="003757E3">
      <w:pPr>
        <w:pStyle w:val="ListParagraph"/>
        <w:numPr>
          <w:ilvl w:val="0"/>
          <w:numId w:val="47"/>
        </w:numPr>
        <w:tabs>
          <w:tab w:val="left" w:pos="1080"/>
        </w:tabs>
        <w:spacing w:after="120"/>
        <w:rPr>
          <w:rFonts w:cstheme="minorHAnsi"/>
        </w:rPr>
      </w:pPr>
      <w:r w:rsidRPr="00E92274" w:rsidDel="00672E88">
        <w:rPr>
          <w:rFonts w:cstheme="minorHAnsi"/>
        </w:rPr>
        <w:t>Clause in each prime contract, and</w:t>
      </w:r>
    </w:p>
    <w:p w14:paraId="08FC91AD" w14:textId="77777777" w:rsidR="003757E3" w:rsidRPr="00E92274" w:rsidRDefault="003757E3" w:rsidP="003757E3">
      <w:pPr>
        <w:pStyle w:val="ListParagraph"/>
        <w:numPr>
          <w:ilvl w:val="0"/>
          <w:numId w:val="47"/>
        </w:numPr>
        <w:tabs>
          <w:tab w:val="left" w:pos="1080"/>
        </w:tabs>
        <w:spacing w:after="120"/>
        <w:rPr>
          <w:rFonts w:cstheme="minorHAnsi"/>
        </w:rPr>
      </w:pPr>
      <w:r w:rsidRPr="00E92274">
        <w:rPr>
          <w:rFonts w:cstheme="minorHAnsi"/>
        </w:rPr>
        <w:t>Clause in solicitations that seek to obtain DBE participation</w:t>
      </w:r>
      <w:r>
        <w:rPr>
          <w:rFonts w:cstheme="minorHAnsi"/>
        </w:rPr>
        <w:t>.</w:t>
      </w:r>
      <w:r w:rsidRPr="00E92274">
        <w:rPr>
          <w:rFonts w:cstheme="minorHAnsi"/>
        </w:rPr>
        <w:t xml:space="preserve"> </w:t>
      </w:r>
    </w:p>
    <w:p w14:paraId="5C6D53EA" w14:textId="77777777" w:rsidR="003757E3" w:rsidRPr="00E92274" w:rsidRDefault="003757E3" w:rsidP="003757E3">
      <w:pPr>
        <w:rPr>
          <w:rFonts w:cstheme="minorHAnsi"/>
        </w:rPr>
      </w:pPr>
      <w:r w:rsidRPr="00E92274">
        <w:rPr>
          <w:rFonts w:cstheme="minorHAnsi"/>
          <w:b/>
        </w:rPr>
        <w:t>Use of Provision</w:t>
      </w:r>
      <w:r w:rsidRPr="00E92274">
        <w:rPr>
          <w:rFonts w:cstheme="minorHAnsi"/>
        </w:rPr>
        <w:t xml:space="preserve"> –  </w:t>
      </w:r>
    </w:p>
    <w:p w14:paraId="69392F71" w14:textId="77777777" w:rsidR="003757E3" w:rsidRPr="00E92274" w:rsidRDefault="003757E3" w:rsidP="003757E3">
      <w:pPr>
        <w:pStyle w:val="ListParagraph"/>
        <w:numPr>
          <w:ilvl w:val="0"/>
          <w:numId w:val="45"/>
        </w:numPr>
        <w:spacing w:after="120"/>
        <w:contextualSpacing w:val="0"/>
        <w:rPr>
          <w:rFonts w:cstheme="minorHAnsi"/>
        </w:rPr>
      </w:pPr>
      <w:r w:rsidRPr="00E92274">
        <w:rPr>
          <w:rFonts w:cstheme="minorHAnsi"/>
          <w:i/>
        </w:rPr>
        <w:t>Solicitations with a DBE Contract Goal</w:t>
      </w:r>
      <w:r w:rsidRPr="00E92274">
        <w:rPr>
          <w:rFonts w:cstheme="minorHAnsi"/>
        </w:rPr>
        <w:t xml:space="preserve"> – No mandatory language provided.  49 CFR §26.53 requires a Sponsor’s solicitation to address what a contractor must submit on proposed DBE participation.  The language of </w:t>
      </w:r>
      <w:r w:rsidRPr="00E92274">
        <w:rPr>
          <w:rFonts w:cstheme="minorHAnsi"/>
        </w:rPr>
        <w:fldChar w:fldCharType="begin"/>
      </w:r>
      <w:r w:rsidRPr="00E92274">
        <w:rPr>
          <w:rFonts w:cstheme="minorHAnsi"/>
        </w:rPr>
        <w:instrText xml:space="preserve"> REF _Ref471743113 \r \h  \* MERGEFORMAT </w:instrText>
      </w:r>
      <w:r w:rsidRPr="00E92274">
        <w:rPr>
          <w:rFonts w:cstheme="minorHAnsi"/>
        </w:rPr>
      </w:r>
      <w:r w:rsidRPr="00E92274">
        <w:rPr>
          <w:rFonts w:cstheme="minorHAnsi"/>
        </w:rPr>
        <w:fldChar w:fldCharType="separate"/>
      </w:r>
      <w:r>
        <w:rPr>
          <w:rFonts w:cstheme="minorHAnsi"/>
        </w:rPr>
        <w:t>A11.3.1</w:t>
      </w:r>
      <w:r w:rsidRPr="00E92274">
        <w:rPr>
          <w:rFonts w:cstheme="minorHAnsi"/>
        </w:rPr>
        <w:fldChar w:fldCharType="end"/>
      </w:r>
      <w:r w:rsidRPr="00E92274">
        <w:rPr>
          <w:rFonts w:cstheme="minorHAnsi"/>
        </w:rPr>
        <w:t xml:space="preserve"> is acceptable to the FAA in meeting the intent of this requirement.  If the Sponsor uses different language, the Sponsor’s revised language must fully satisfy these requirements. The Sponsor may require the contractor’s submittal on proposed DBE participation either at bid opening as a matter of responsiveness or within five days of bid opening as a matter of responsibility. The Sponsor’s election regarding responsiveness vs. responsibility is recorded in its approved DBE program. Special consideration and procedures apply to negotiated procurements and to projects solicited using the Design-Build approach.</w:t>
      </w:r>
    </w:p>
    <w:p w14:paraId="51DDF06B" w14:textId="77777777" w:rsidR="003757E3" w:rsidRPr="00E92274" w:rsidRDefault="003757E3" w:rsidP="003757E3">
      <w:pPr>
        <w:pStyle w:val="ListParagraph"/>
        <w:numPr>
          <w:ilvl w:val="0"/>
          <w:numId w:val="45"/>
        </w:numPr>
        <w:spacing w:after="120"/>
        <w:rPr>
          <w:rFonts w:cstheme="minorHAnsi"/>
        </w:rPr>
      </w:pPr>
      <w:r w:rsidRPr="00E92274">
        <w:rPr>
          <w:rFonts w:cstheme="minorHAnsi"/>
          <w:i/>
          <w:iCs/>
        </w:rPr>
        <w:t>Solicitations without a DBE Contract Goal</w:t>
      </w:r>
      <w:r w:rsidRPr="00E92274">
        <w:rPr>
          <w:rFonts w:cstheme="minorHAnsi"/>
        </w:rPr>
        <w:t xml:space="preserve"> – No mandatory language provided. The language of </w:t>
      </w:r>
      <w:r w:rsidRPr="00E92274">
        <w:rPr>
          <w:rFonts w:cstheme="minorHAnsi"/>
        </w:rPr>
        <w:fldChar w:fldCharType="begin"/>
      </w:r>
      <w:r w:rsidRPr="00E92274">
        <w:rPr>
          <w:rFonts w:cstheme="minorHAnsi"/>
        </w:rPr>
        <w:instrText xml:space="preserve"> REF _Ref471743308 \r \h  \* MERGEFORMAT </w:instrText>
      </w:r>
      <w:r w:rsidRPr="00E92274">
        <w:rPr>
          <w:rFonts w:cstheme="minorHAnsi"/>
        </w:rPr>
      </w:r>
      <w:r w:rsidRPr="00E92274">
        <w:rPr>
          <w:rFonts w:cstheme="minorHAnsi"/>
        </w:rPr>
        <w:fldChar w:fldCharType="separate"/>
      </w:r>
      <w:r>
        <w:rPr>
          <w:rFonts w:cstheme="minorHAnsi"/>
        </w:rPr>
        <w:t>A11.3.2</w:t>
      </w:r>
      <w:r w:rsidRPr="00E92274">
        <w:rPr>
          <w:rFonts w:cstheme="minorHAnsi"/>
        </w:rPr>
        <w:fldChar w:fldCharType="end"/>
      </w:r>
      <w:r w:rsidRPr="00E92274">
        <w:rPr>
          <w:rFonts w:cstheme="minorHAnsi"/>
        </w:rPr>
        <w:t xml:space="preserve"> is acceptable to the FAA in meeting the intent of this requirement.  If the Sponsor uses different language, the Sponsor’s revised language must fully satisfy requirements for a Sponsor that is not applying a project specific contract goal but is covered by a DBE program on file with the FAA.</w:t>
      </w:r>
    </w:p>
    <w:p w14:paraId="4A5D2810" w14:textId="77777777" w:rsidR="003757E3" w:rsidRPr="00E92274" w:rsidRDefault="003757E3" w:rsidP="003757E3">
      <w:pPr>
        <w:pStyle w:val="ListParagraph"/>
        <w:numPr>
          <w:ilvl w:val="0"/>
          <w:numId w:val="45"/>
        </w:numPr>
        <w:spacing w:after="120"/>
        <w:rPr>
          <w:rFonts w:cstheme="minorHAnsi"/>
        </w:rPr>
      </w:pPr>
      <w:r w:rsidRPr="00E92274">
        <w:rPr>
          <w:rFonts w:cstheme="minorHAnsi"/>
          <w:i/>
          <w:iCs/>
        </w:rPr>
        <w:t>Assurance for Contracts Covered by DBE Program</w:t>
      </w:r>
      <w:r w:rsidRPr="00E92274">
        <w:rPr>
          <w:rFonts w:cstheme="minorHAnsi"/>
        </w:rPr>
        <w:t xml:space="preserve"> – </w:t>
      </w:r>
      <w:r w:rsidRPr="00E92274">
        <w:rPr>
          <w:rFonts w:cstheme="minorHAnsi"/>
          <w:b/>
          <w:bCs/>
        </w:rPr>
        <w:t>MANDATORY TEXT PROVIDED</w:t>
      </w:r>
      <w:r w:rsidRPr="00E92274">
        <w:rPr>
          <w:rFonts w:cstheme="minorHAnsi"/>
        </w:rPr>
        <w:t>.  Sponsors must incorporate this language if they have a DBE program on file with the FAA.  This language must be included regardless of whether there is a DBE contract goal for the project. Section 26.13 of 49 CFR establishes mandatory language for contractor assurance.  The Sponsor must not modify the language. Part 26 of 49 CFR requires Sponsors ensure this clause also flows down into subcontracts (i.e., must be included verbatim in subcontracts).</w:t>
      </w:r>
    </w:p>
    <w:p w14:paraId="72D6DCEE" w14:textId="77777777" w:rsidR="003757E3" w:rsidRPr="00E92274" w:rsidRDefault="003757E3" w:rsidP="003757E3">
      <w:pPr>
        <w:pStyle w:val="ListParagraph"/>
        <w:numPr>
          <w:ilvl w:val="0"/>
          <w:numId w:val="45"/>
        </w:numPr>
        <w:spacing w:after="120"/>
        <w:contextualSpacing w:val="0"/>
        <w:rPr>
          <w:rFonts w:cstheme="minorHAnsi"/>
        </w:rPr>
      </w:pPr>
      <w:r w:rsidRPr="00E92274">
        <w:rPr>
          <w:rFonts w:cstheme="minorHAnsi"/>
          <w:i/>
        </w:rPr>
        <w:t>Prompt Payment for Contracts Covered by DBE Program</w:t>
      </w:r>
      <w:r w:rsidRPr="00E92274">
        <w:rPr>
          <w:rFonts w:cstheme="minorHAnsi"/>
        </w:rPr>
        <w:t xml:space="preserve"> – No mandatory language provided. 49 CFR </w:t>
      </w:r>
      <w:r w:rsidRPr="00CE4417">
        <w:rPr>
          <w:rFonts w:cstheme="minorHAnsi"/>
        </w:rPr>
        <w:t>§</w:t>
      </w:r>
      <w:r>
        <w:rPr>
          <w:rFonts w:cstheme="minorHAnsi"/>
        </w:rPr>
        <w:t xml:space="preserve"> 26.29 </w:t>
      </w:r>
      <w:r w:rsidRPr="00E92274">
        <w:rPr>
          <w:rFonts w:cstheme="minorHAnsi"/>
        </w:rPr>
        <w:t xml:space="preserve">requires Sponsors to include a contract clause requiring prompt payment to subcontractors no later than thirty (30) days after the prime contractor receives payment from the Sponsor. The requirement applies to all subcontractors, not just DBEs. The prompt payment language of A12.3.3 is acceptable to the FAA in meeting the intent of this requirement. If the Sponsor uses different language, such as a specific clause identified in the Sponsor’s approved DBE program plan, the Sponsor’s revised language must fully satisfy these requirements. </w:t>
      </w:r>
    </w:p>
    <w:p w14:paraId="37E67E9D" w14:textId="77777777" w:rsidR="003757E3" w:rsidRPr="00E92274" w:rsidRDefault="003757E3" w:rsidP="003757E3">
      <w:pPr>
        <w:pStyle w:val="ListParagraph"/>
        <w:numPr>
          <w:ilvl w:val="0"/>
          <w:numId w:val="45"/>
        </w:numPr>
        <w:spacing w:after="120"/>
        <w:contextualSpacing w:val="0"/>
        <w:rPr>
          <w:rFonts w:cstheme="minorHAnsi"/>
        </w:rPr>
      </w:pPr>
      <w:r w:rsidRPr="00E92274">
        <w:rPr>
          <w:rFonts w:cstheme="minorHAnsi"/>
          <w:i/>
        </w:rPr>
        <w:t>Termination of DBE Subcontractors on Contracts with a DBE Contract Goal</w:t>
      </w:r>
      <w:r w:rsidRPr="00E92274">
        <w:rPr>
          <w:rFonts w:cstheme="minorHAnsi"/>
        </w:rPr>
        <w:t xml:space="preserve"> - No mandatory language provided. 49 CFR </w:t>
      </w:r>
      <w:r w:rsidRPr="00CE4417">
        <w:rPr>
          <w:rFonts w:cstheme="minorHAnsi"/>
        </w:rPr>
        <w:t>§</w:t>
      </w:r>
      <w:r>
        <w:rPr>
          <w:rFonts w:cstheme="minorHAnsi"/>
        </w:rPr>
        <w:t xml:space="preserve"> 26.53 </w:t>
      </w:r>
      <w:r w:rsidRPr="00E92274">
        <w:rPr>
          <w:rFonts w:cstheme="minorHAnsi"/>
        </w:rPr>
        <w:t xml:space="preserve">prohibits unauthorized removal or replacement of DBE firms listed in response to a solicitation that had a DBE contract goal and sets forth the specific enforcement mechanism recipients must include in prime contracts. The language of A12.3.3 is acceptable to the FAA in meeting the intent of this requirement. </w:t>
      </w:r>
    </w:p>
    <w:p w14:paraId="20941318" w14:textId="77777777" w:rsidR="003757E3" w:rsidRPr="00E92274" w:rsidRDefault="003757E3" w:rsidP="003757E3">
      <w:pPr>
        <w:pStyle w:val="ListParagraph"/>
        <w:numPr>
          <w:ilvl w:val="0"/>
          <w:numId w:val="45"/>
        </w:numPr>
        <w:spacing w:after="120"/>
        <w:contextualSpacing w:val="0"/>
        <w:rPr>
          <w:rFonts w:cstheme="minorHAnsi"/>
        </w:rPr>
      </w:pPr>
      <w:r w:rsidRPr="00E92274">
        <w:rPr>
          <w:rFonts w:cstheme="minorHAnsi"/>
        </w:rPr>
        <w:t>Sponsors that are not required to have a DBE program on file with the FAA are not required to include DBE provisions and clauses.</w:t>
      </w:r>
    </w:p>
    <w:p w14:paraId="6BAD5330" w14:textId="77777777" w:rsidR="003757E3" w:rsidRPr="00E92274" w:rsidRDefault="003757E3" w:rsidP="003757E3">
      <w:pPr>
        <w:pStyle w:val="AppendixH2"/>
        <w:numPr>
          <w:ilvl w:val="1"/>
          <w:numId w:val="44"/>
        </w:numPr>
        <w:ind w:left="1080"/>
        <w:rPr>
          <w:rFonts w:cstheme="minorHAnsi"/>
        </w:rPr>
      </w:pPr>
      <w:bookmarkStart w:id="26" w:name="_Toc433629180"/>
      <w:bookmarkStart w:id="27" w:name="_Toc433629181"/>
      <w:bookmarkStart w:id="28" w:name="_Toc433629182"/>
      <w:bookmarkStart w:id="29" w:name="_Toc433629184"/>
      <w:bookmarkStart w:id="30" w:name="_Toc433629185"/>
      <w:bookmarkStart w:id="31" w:name="_Toc441216046"/>
      <w:bookmarkStart w:id="32" w:name="_Toc441216178"/>
      <w:bookmarkEnd w:id="26"/>
      <w:bookmarkEnd w:id="27"/>
      <w:bookmarkEnd w:id="28"/>
      <w:bookmarkEnd w:id="29"/>
      <w:r w:rsidRPr="00E92274">
        <w:rPr>
          <w:rFonts w:cstheme="minorHAnsi"/>
        </w:rPr>
        <w:t>REQUIRED PROVISIONS</w:t>
      </w:r>
      <w:bookmarkEnd w:id="30"/>
      <w:bookmarkEnd w:id="31"/>
      <w:bookmarkEnd w:id="32"/>
    </w:p>
    <w:p w14:paraId="735D3F9C" w14:textId="77777777" w:rsidR="003757E3" w:rsidRPr="00E92274" w:rsidRDefault="003757E3" w:rsidP="003757E3">
      <w:pPr>
        <w:pStyle w:val="AppendixH3"/>
        <w:numPr>
          <w:ilvl w:val="2"/>
          <w:numId w:val="44"/>
        </w:numPr>
        <w:ind w:left="1800"/>
        <w:rPr>
          <w:rFonts w:cstheme="minorHAnsi"/>
        </w:rPr>
      </w:pPr>
      <w:bookmarkStart w:id="33" w:name="_Toc433629186"/>
      <w:bookmarkStart w:id="34" w:name="_Toc441216047"/>
      <w:bookmarkStart w:id="35" w:name="_Toc441216179"/>
      <w:bookmarkStart w:id="36" w:name="_Ref471743113"/>
      <w:r w:rsidRPr="00E92274">
        <w:rPr>
          <w:rFonts w:cstheme="minorHAnsi"/>
        </w:rPr>
        <w:t>Solicitation Language (Solicitations with a DBE Contract Goal)</w:t>
      </w:r>
      <w:bookmarkEnd w:id="33"/>
      <w:bookmarkEnd w:id="34"/>
      <w:bookmarkEnd w:id="35"/>
      <w:bookmarkEnd w:id="36"/>
    </w:p>
    <w:p w14:paraId="5B5E4885" w14:textId="77777777" w:rsidR="003757E3" w:rsidRPr="00E92274" w:rsidRDefault="003757E3" w:rsidP="003757E3">
      <w:pPr>
        <w:pStyle w:val="ClauseText"/>
        <w:rPr>
          <w:rFonts w:asciiTheme="minorHAnsi" w:hAnsiTheme="minorHAnsi" w:cstheme="minorHAnsi"/>
          <w:u w:val="single"/>
        </w:rPr>
      </w:pPr>
      <w:r w:rsidRPr="00E92274">
        <w:rPr>
          <w:rFonts w:asciiTheme="minorHAnsi" w:hAnsiTheme="minorHAnsi" w:cstheme="minorHAnsi"/>
          <w:u w:val="single"/>
        </w:rPr>
        <w:t>For traditional design-bid-build projects, the decision on whether DBE information is a matter of responsiveness or responsibility is laid out in the Sponsor’s approved DBE program and the Sponsor should incorporate the applicable solicitation language accordingly. Special procedures apply in the case of negotiated procurements and for projects that follow the Design-Build method of procurement. In all cases, Sponsors should include only the applicable solicitation language from the examples below.</w:t>
      </w:r>
    </w:p>
    <w:p w14:paraId="4B10F21A" w14:textId="77777777" w:rsidR="003757E3" w:rsidRPr="003D7A19" w:rsidRDefault="003757E3" w:rsidP="003757E3">
      <w:pPr>
        <w:pStyle w:val="ClauseText"/>
        <w:rPr>
          <w:rFonts w:asciiTheme="minorHAnsi" w:hAnsiTheme="minorHAnsi" w:cstheme="minorHAnsi"/>
        </w:rPr>
      </w:pPr>
      <w:r w:rsidRPr="00E92274">
        <w:rPr>
          <w:rFonts w:asciiTheme="minorHAnsi" w:hAnsiTheme="minorHAnsi" w:cstheme="minorHAnsi"/>
          <w:u w:val="single"/>
        </w:rPr>
        <w:t xml:space="preserve">Bid Information Submitted as a matter of </w:t>
      </w:r>
      <w:r w:rsidRPr="00E92274">
        <w:rPr>
          <w:rFonts w:asciiTheme="minorHAnsi" w:hAnsiTheme="minorHAnsi" w:cstheme="minorHAnsi"/>
          <w:b/>
          <w:u w:val="single"/>
        </w:rPr>
        <w:t>responsiveness</w:t>
      </w:r>
      <w:r w:rsidRPr="00E92274">
        <w:rPr>
          <w:rFonts w:asciiTheme="minorHAnsi" w:hAnsiTheme="minorHAnsi" w:cstheme="minorHAnsi"/>
          <w:u w:val="single"/>
        </w:rPr>
        <w:t>:</w:t>
      </w:r>
      <w:r w:rsidRPr="003D7A19">
        <w:rPr>
          <w:rFonts w:asciiTheme="minorHAnsi" w:hAnsiTheme="minorHAnsi" w:cstheme="minorHAnsi"/>
        </w:rPr>
        <w:br/>
        <w:t xml:space="preserve">The Owner’s award of this contract is conditioned upon Bidder or Offeror satisfying the good faith effort requirements of 49 CFR § 26.53. </w:t>
      </w:r>
    </w:p>
    <w:p w14:paraId="6424BCD7" w14:textId="77777777" w:rsidR="003757E3" w:rsidRPr="003D7A19" w:rsidRDefault="003757E3" w:rsidP="003757E3">
      <w:pPr>
        <w:pStyle w:val="ClauseText"/>
        <w:rPr>
          <w:rFonts w:asciiTheme="minorHAnsi" w:hAnsiTheme="minorHAnsi" w:cstheme="minorHAnsi"/>
        </w:rPr>
      </w:pPr>
      <w:r w:rsidRPr="003D7A19">
        <w:rPr>
          <w:rFonts w:asciiTheme="minorHAnsi" w:hAnsiTheme="minorHAnsi" w:cstheme="minorHAnsi"/>
        </w:rPr>
        <w:t xml:space="preserve">As a condition of responsiveness, the Bidder or Offeror must submit the following information with its proposal on the forms provided herein: </w:t>
      </w:r>
    </w:p>
    <w:p w14:paraId="706D656F" w14:textId="77777777" w:rsidR="003757E3" w:rsidRPr="003D7A19" w:rsidRDefault="003757E3" w:rsidP="003757E3">
      <w:pPr>
        <w:pStyle w:val="ListParagraph"/>
        <w:numPr>
          <w:ilvl w:val="0"/>
          <w:numId w:val="46"/>
        </w:numPr>
        <w:spacing w:after="120"/>
        <w:ind w:left="720"/>
        <w:rPr>
          <w:rFonts w:cstheme="minorHAnsi"/>
        </w:rPr>
      </w:pPr>
      <w:r w:rsidRPr="003D7A19">
        <w:rPr>
          <w:rFonts w:cstheme="minorHAnsi"/>
        </w:rPr>
        <w:t xml:space="preserve">The names and addresses of Disadvantaged Business Enterprise (DBE) firms that will participate in the contract; </w:t>
      </w:r>
    </w:p>
    <w:p w14:paraId="2FD951A8" w14:textId="77777777" w:rsidR="003757E3" w:rsidRPr="003D7A19" w:rsidRDefault="003757E3" w:rsidP="003757E3">
      <w:pPr>
        <w:pStyle w:val="ListParagraph"/>
        <w:numPr>
          <w:ilvl w:val="0"/>
          <w:numId w:val="46"/>
        </w:numPr>
        <w:spacing w:after="120"/>
        <w:ind w:left="720"/>
        <w:rPr>
          <w:rFonts w:cstheme="minorHAnsi"/>
        </w:rPr>
      </w:pPr>
      <w:r w:rsidRPr="003D7A19">
        <w:rPr>
          <w:rFonts w:cstheme="minorHAnsi"/>
        </w:rPr>
        <w:t xml:space="preserve">A description of the work that each DBE firm will perform; </w:t>
      </w:r>
    </w:p>
    <w:p w14:paraId="3F1E5719" w14:textId="77777777" w:rsidR="003757E3" w:rsidRPr="003D7A19" w:rsidRDefault="003757E3" w:rsidP="003757E3">
      <w:pPr>
        <w:pStyle w:val="ListParagraph"/>
        <w:numPr>
          <w:ilvl w:val="0"/>
          <w:numId w:val="46"/>
        </w:numPr>
        <w:spacing w:after="120"/>
        <w:ind w:left="720"/>
        <w:rPr>
          <w:rFonts w:cstheme="minorHAnsi"/>
        </w:rPr>
      </w:pPr>
      <w:r w:rsidRPr="003D7A19">
        <w:rPr>
          <w:rFonts w:cstheme="minorHAnsi"/>
        </w:rPr>
        <w:t xml:space="preserve">The dollar amount of the participation of each DBE firm listed under (1); </w:t>
      </w:r>
    </w:p>
    <w:p w14:paraId="0A003559" w14:textId="77777777" w:rsidR="003757E3" w:rsidRPr="003D7A19" w:rsidRDefault="003757E3" w:rsidP="003757E3">
      <w:pPr>
        <w:pStyle w:val="ListParagraph"/>
        <w:numPr>
          <w:ilvl w:val="0"/>
          <w:numId w:val="46"/>
        </w:numPr>
        <w:spacing w:after="120"/>
        <w:ind w:left="720"/>
        <w:rPr>
          <w:rFonts w:cstheme="minorHAnsi"/>
        </w:rPr>
      </w:pPr>
      <w:r w:rsidRPr="003D7A19">
        <w:rPr>
          <w:rFonts w:cstheme="minorHAnsi"/>
        </w:rPr>
        <w:t>Written statement from Bidder or Offeror that attests their commitment to use the DBE firm(s) listed under (1) to meet the Owner’s project goal</w:t>
      </w:r>
    </w:p>
    <w:p w14:paraId="450B53F3" w14:textId="77777777" w:rsidR="003757E3" w:rsidRPr="003D7A19" w:rsidRDefault="003757E3" w:rsidP="003757E3">
      <w:pPr>
        <w:pStyle w:val="ListParagraph"/>
        <w:numPr>
          <w:ilvl w:val="0"/>
          <w:numId w:val="46"/>
        </w:numPr>
        <w:spacing w:after="120"/>
        <w:ind w:left="720"/>
        <w:rPr>
          <w:rFonts w:cstheme="minorHAnsi"/>
        </w:rPr>
      </w:pPr>
      <w:r w:rsidRPr="003D7A19">
        <w:rPr>
          <w:rFonts w:cstheme="minorHAnsi"/>
        </w:rPr>
        <w:t>Written confirmation from each listed DBE firm that it is participating in the contract in the kind and amount of work provided in the prime contractor's commitment; and</w:t>
      </w:r>
    </w:p>
    <w:p w14:paraId="5EA06917" w14:textId="77777777" w:rsidR="003757E3" w:rsidRPr="003D7A19" w:rsidRDefault="003757E3" w:rsidP="003757E3">
      <w:pPr>
        <w:pStyle w:val="ListParagraph"/>
        <w:numPr>
          <w:ilvl w:val="0"/>
          <w:numId w:val="46"/>
        </w:numPr>
        <w:spacing w:after="0"/>
        <w:ind w:left="720"/>
        <w:rPr>
          <w:rFonts w:cstheme="minorHAnsi"/>
        </w:rPr>
      </w:pPr>
      <w:r w:rsidRPr="003D7A19">
        <w:rPr>
          <w:rFonts w:cstheme="minorHAnsi"/>
        </w:rPr>
        <w:t>If Bidder or Offeror cannot meet the advertised project DBE goal, evidence of good faith efforts undertaken by the Bidder or Offeror as described in appendix A to 49 CFR part 26 including any amendments thereto. The documentation of good faith efforts must include copies of each DBE and non-DBE subcontractor quote submitted to the bidder when a non-DBE subcontractor was selected over a DBE for work on the contract.</w:t>
      </w:r>
    </w:p>
    <w:p w14:paraId="4AEC9310" w14:textId="77777777" w:rsidR="003757E3" w:rsidRDefault="003757E3" w:rsidP="003757E3">
      <w:pPr>
        <w:rPr>
          <w:rFonts w:cstheme="minorHAnsi"/>
          <w:u w:val="single"/>
        </w:rPr>
      </w:pPr>
    </w:p>
    <w:p w14:paraId="70D2A261" w14:textId="77777777" w:rsidR="003757E3" w:rsidRPr="003D7A19" w:rsidRDefault="003757E3" w:rsidP="003757E3">
      <w:pPr>
        <w:rPr>
          <w:rFonts w:cstheme="minorHAnsi"/>
          <w:u w:val="single"/>
        </w:rPr>
      </w:pPr>
      <w:r w:rsidRPr="003D7A19">
        <w:rPr>
          <w:rFonts w:cstheme="minorHAnsi"/>
          <w:u w:val="single"/>
        </w:rPr>
        <w:t xml:space="preserve">Bid Information submitted as a matter of </w:t>
      </w:r>
      <w:r w:rsidRPr="003D7A19">
        <w:rPr>
          <w:rFonts w:cstheme="minorHAnsi"/>
          <w:b/>
          <w:u w:val="single"/>
        </w:rPr>
        <w:t>responsibility</w:t>
      </w:r>
      <w:r w:rsidRPr="003D7A19">
        <w:rPr>
          <w:rFonts w:cstheme="minorHAnsi"/>
          <w:u w:val="single"/>
        </w:rPr>
        <w:t>:</w:t>
      </w:r>
    </w:p>
    <w:p w14:paraId="5BAC4DB6" w14:textId="77777777" w:rsidR="003757E3" w:rsidRPr="003D7A19" w:rsidRDefault="003757E3" w:rsidP="003757E3">
      <w:pPr>
        <w:pStyle w:val="ClauseText"/>
        <w:rPr>
          <w:rFonts w:asciiTheme="minorHAnsi" w:hAnsiTheme="minorHAnsi" w:cstheme="minorHAnsi"/>
        </w:rPr>
      </w:pPr>
      <w:r w:rsidRPr="003D7A19">
        <w:rPr>
          <w:rFonts w:asciiTheme="minorHAnsi" w:hAnsiTheme="minorHAnsi" w:cstheme="minorHAnsi"/>
        </w:rPr>
        <w:t xml:space="preserve">The Owner’s award of this contract is conditioned upon Bidder or Offeror satisfying the good faith effort requirements of 49 CFR § 26.53. </w:t>
      </w:r>
    </w:p>
    <w:p w14:paraId="7C2E1D4C" w14:textId="77777777" w:rsidR="003757E3" w:rsidRPr="003D7A19" w:rsidRDefault="003757E3" w:rsidP="003757E3">
      <w:pPr>
        <w:pStyle w:val="ClauseText"/>
        <w:rPr>
          <w:rFonts w:asciiTheme="minorHAnsi" w:hAnsiTheme="minorHAnsi" w:cstheme="minorHAnsi"/>
        </w:rPr>
      </w:pPr>
      <w:r w:rsidRPr="003D7A19">
        <w:rPr>
          <w:rFonts w:asciiTheme="minorHAnsi" w:hAnsiTheme="minorHAnsi" w:cstheme="minorHAnsi"/>
        </w:rPr>
        <w:t>As a condition of responsibility, every Bidder or Offeror must submit the following information on the forms provided herein</w:t>
      </w:r>
      <w:r w:rsidRPr="003D7A19" w:rsidDel="00672E88">
        <w:rPr>
          <w:rFonts w:asciiTheme="minorHAnsi" w:hAnsiTheme="minorHAnsi" w:cstheme="minorHAnsi"/>
        </w:rPr>
        <w:t xml:space="preserve"> </w:t>
      </w:r>
      <w:r w:rsidRPr="003D7A19">
        <w:rPr>
          <w:rFonts w:asciiTheme="minorHAnsi" w:hAnsiTheme="minorHAnsi" w:cstheme="minorHAnsi"/>
        </w:rPr>
        <w:t xml:space="preserve">within five days after bid opening. </w:t>
      </w:r>
    </w:p>
    <w:p w14:paraId="1026F92E" w14:textId="77777777" w:rsidR="003757E3" w:rsidRPr="003D7A19" w:rsidRDefault="003757E3" w:rsidP="003757E3">
      <w:pPr>
        <w:pStyle w:val="ListParagraph"/>
        <w:numPr>
          <w:ilvl w:val="0"/>
          <w:numId w:val="49"/>
        </w:numPr>
        <w:spacing w:after="120"/>
        <w:ind w:left="720"/>
        <w:rPr>
          <w:rFonts w:cstheme="minorHAnsi"/>
        </w:rPr>
      </w:pPr>
      <w:r w:rsidRPr="003D7A19">
        <w:rPr>
          <w:rFonts w:cstheme="minorHAnsi"/>
        </w:rPr>
        <w:t xml:space="preserve">The names and addresses of Disadvantaged Business Enterprise (DBE) firms that will participate in the contract; </w:t>
      </w:r>
    </w:p>
    <w:p w14:paraId="423203E5" w14:textId="77777777" w:rsidR="003757E3" w:rsidRPr="003D7A19" w:rsidRDefault="003757E3" w:rsidP="003757E3">
      <w:pPr>
        <w:pStyle w:val="ListParagraph"/>
        <w:numPr>
          <w:ilvl w:val="0"/>
          <w:numId w:val="49"/>
        </w:numPr>
        <w:spacing w:after="120"/>
        <w:ind w:left="720"/>
        <w:rPr>
          <w:rFonts w:cstheme="minorHAnsi"/>
        </w:rPr>
      </w:pPr>
      <w:r w:rsidRPr="003D7A19">
        <w:rPr>
          <w:rFonts w:cstheme="minorHAnsi"/>
        </w:rPr>
        <w:t xml:space="preserve">A description of the work that each DBE firm will perform; </w:t>
      </w:r>
    </w:p>
    <w:p w14:paraId="13CC4C26" w14:textId="77777777" w:rsidR="003757E3" w:rsidRPr="003D7A19" w:rsidRDefault="003757E3" w:rsidP="003757E3">
      <w:pPr>
        <w:pStyle w:val="ListParagraph"/>
        <w:numPr>
          <w:ilvl w:val="0"/>
          <w:numId w:val="49"/>
        </w:numPr>
        <w:spacing w:after="120"/>
        <w:ind w:left="720"/>
        <w:rPr>
          <w:rFonts w:cstheme="minorHAnsi"/>
        </w:rPr>
      </w:pPr>
      <w:r w:rsidRPr="003D7A19">
        <w:rPr>
          <w:rFonts w:cstheme="minorHAnsi"/>
        </w:rPr>
        <w:t xml:space="preserve">The dollar amount of the participation of each DBE firm listed under (1); </w:t>
      </w:r>
    </w:p>
    <w:p w14:paraId="1F920D1F" w14:textId="77777777" w:rsidR="003757E3" w:rsidRPr="003D7A19" w:rsidRDefault="003757E3" w:rsidP="003757E3">
      <w:pPr>
        <w:pStyle w:val="ListParagraph"/>
        <w:numPr>
          <w:ilvl w:val="0"/>
          <w:numId w:val="49"/>
        </w:numPr>
        <w:spacing w:after="120"/>
        <w:ind w:left="720"/>
        <w:rPr>
          <w:rFonts w:cstheme="minorHAnsi"/>
        </w:rPr>
      </w:pPr>
      <w:r w:rsidRPr="003D7A19">
        <w:rPr>
          <w:rFonts w:cstheme="minorHAnsi"/>
        </w:rPr>
        <w:t xml:space="preserve">Written statement from Bidder or Offeror that attests their commitment to use the DBE firm(s) listed under (1) to meet the Owner’s project goal; </w:t>
      </w:r>
    </w:p>
    <w:p w14:paraId="410E2465" w14:textId="77777777" w:rsidR="003757E3" w:rsidRPr="003D7A19" w:rsidRDefault="003757E3" w:rsidP="003757E3">
      <w:pPr>
        <w:pStyle w:val="ListParagraph"/>
        <w:numPr>
          <w:ilvl w:val="0"/>
          <w:numId w:val="49"/>
        </w:numPr>
        <w:spacing w:after="120"/>
        <w:ind w:left="720"/>
        <w:rPr>
          <w:rFonts w:cstheme="minorHAnsi"/>
        </w:rPr>
      </w:pPr>
      <w:r w:rsidRPr="003D7A19">
        <w:rPr>
          <w:rFonts w:cstheme="minorHAnsi"/>
        </w:rPr>
        <w:t>Written confirmation from each listed DBE firm that it is participating in the contract in the kind and amount of work provided in the prime contractor's commitment; and</w:t>
      </w:r>
    </w:p>
    <w:p w14:paraId="56971121" w14:textId="77777777" w:rsidR="003757E3" w:rsidRPr="0034331D" w:rsidRDefault="003757E3" w:rsidP="003757E3">
      <w:pPr>
        <w:pStyle w:val="ListParagraph"/>
        <w:numPr>
          <w:ilvl w:val="0"/>
          <w:numId w:val="49"/>
        </w:numPr>
        <w:spacing w:after="0"/>
        <w:ind w:left="720"/>
        <w:rPr>
          <w:rFonts w:cstheme="minorHAnsi"/>
        </w:rPr>
      </w:pPr>
      <w:r w:rsidRPr="003D7A19">
        <w:rPr>
          <w:rFonts w:cstheme="minorHAnsi"/>
        </w:rPr>
        <w:t xml:space="preserve">If Bidder or Offeror cannot meet the advertised project DBE goal, evidence of good faith efforts undertaken by the Bidder or Offeror as described in appendix A to 49 CFR </w:t>
      </w:r>
      <w:r>
        <w:rPr>
          <w:rFonts w:cstheme="minorHAnsi"/>
        </w:rPr>
        <w:t>P</w:t>
      </w:r>
      <w:r w:rsidRPr="003D7A19">
        <w:rPr>
          <w:rFonts w:cstheme="minorHAnsi"/>
        </w:rPr>
        <w:t>art 26 including any amendments thereto. The documentation of good faith efforts must include copies of each DBE and non-DBE subcontractor quote submitted to the bidder when a non-DBE subcontractor was selected over a DBE for work on the contract.</w:t>
      </w:r>
    </w:p>
    <w:p w14:paraId="7C79020A" w14:textId="77777777" w:rsidR="003757E3" w:rsidRDefault="003757E3" w:rsidP="003757E3">
      <w:pPr>
        <w:spacing w:after="0"/>
        <w:rPr>
          <w:rFonts w:cstheme="minorHAnsi"/>
          <w:u w:val="single"/>
        </w:rPr>
      </w:pPr>
    </w:p>
    <w:p w14:paraId="49503EC8" w14:textId="77777777" w:rsidR="003757E3" w:rsidRPr="00E92274" w:rsidRDefault="003757E3" w:rsidP="003757E3">
      <w:pPr>
        <w:spacing w:after="0"/>
        <w:rPr>
          <w:rFonts w:cstheme="minorHAnsi"/>
          <w:u w:val="single"/>
        </w:rPr>
      </w:pPr>
      <w:r w:rsidRPr="00E92274">
        <w:rPr>
          <w:rFonts w:cstheme="minorHAnsi"/>
          <w:u w:val="single"/>
        </w:rPr>
        <w:t xml:space="preserve">Bid Information requirements for </w:t>
      </w:r>
      <w:r w:rsidRPr="00E92274">
        <w:rPr>
          <w:rFonts w:cstheme="minorHAnsi"/>
          <w:b/>
          <w:bCs/>
          <w:u w:val="single"/>
        </w:rPr>
        <w:t>negotiated procurements</w:t>
      </w:r>
      <w:r w:rsidRPr="00E92274">
        <w:rPr>
          <w:rFonts w:cstheme="minorHAnsi"/>
          <w:u w:val="single"/>
        </w:rPr>
        <w:t>:</w:t>
      </w:r>
    </w:p>
    <w:p w14:paraId="26854FF5" w14:textId="77777777" w:rsidR="003757E3" w:rsidRPr="00E92274" w:rsidRDefault="003757E3" w:rsidP="003757E3">
      <w:pPr>
        <w:spacing w:after="0"/>
        <w:rPr>
          <w:rFonts w:cstheme="minorHAnsi"/>
        </w:rPr>
      </w:pPr>
      <w:r w:rsidRPr="00E92274">
        <w:rPr>
          <w:rFonts w:cstheme="minorHAnsi"/>
        </w:rPr>
        <w:t xml:space="preserve">In a negotiated procurement, such as a procurement for professional services, the Sponsor may allow the bidder/offeror to make a contractually binding commitment to meet the goal at the time of bid submission or the presentation of initial proposals but provide the information required under the above </w:t>
      </w:r>
      <w:r w:rsidRPr="00E92274">
        <w:rPr>
          <w:rFonts w:cstheme="minorHAnsi"/>
          <w:i/>
          <w:iCs/>
        </w:rPr>
        <w:t>responsiveness</w:t>
      </w:r>
      <w:r w:rsidRPr="00E92274">
        <w:rPr>
          <w:rFonts w:cstheme="minorHAnsi"/>
        </w:rPr>
        <w:t xml:space="preserve"> or </w:t>
      </w:r>
      <w:r w:rsidRPr="00E92274">
        <w:rPr>
          <w:rFonts w:cstheme="minorHAnsi"/>
          <w:i/>
          <w:iCs/>
        </w:rPr>
        <w:t>responsibility</w:t>
      </w:r>
      <w:r w:rsidRPr="00E92274">
        <w:rPr>
          <w:rFonts w:cstheme="minorHAnsi"/>
        </w:rPr>
        <w:t xml:space="preserve"> procedures before the final selection for the contract is made by the recipient.</w:t>
      </w:r>
    </w:p>
    <w:p w14:paraId="6359208D" w14:textId="77777777" w:rsidR="003757E3" w:rsidRPr="00E92274" w:rsidRDefault="003757E3" w:rsidP="003757E3">
      <w:pPr>
        <w:spacing w:after="0"/>
        <w:rPr>
          <w:rFonts w:cstheme="minorHAnsi"/>
          <w:u w:val="single"/>
        </w:rPr>
      </w:pPr>
    </w:p>
    <w:p w14:paraId="6D42A40D" w14:textId="77777777" w:rsidR="003757E3" w:rsidRPr="00E92274" w:rsidRDefault="003757E3" w:rsidP="003757E3">
      <w:pPr>
        <w:spacing w:after="0"/>
        <w:rPr>
          <w:rFonts w:cstheme="minorHAnsi"/>
          <w:u w:val="single"/>
        </w:rPr>
      </w:pPr>
      <w:r w:rsidRPr="00E92274">
        <w:rPr>
          <w:rFonts w:cstheme="minorHAnsi"/>
          <w:u w:val="single"/>
        </w:rPr>
        <w:t xml:space="preserve">Bid Information submitted for </w:t>
      </w:r>
      <w:r w:rsidRPr="00E92274">
        <w:rPr>
          <w:rFonts w:cstheme="minorHAnsi"/>
          <w:b/>
          <w:bCs/>
          <w:u w:val="single"/>
        </w:rPr>
        <w:t>Design-Build projects</w:t>
      </w:r>
      <w:r w:rsidRPr="00E92274">
        <w:rPr>
          <w:rFonts w:cstheme="minorHAnsi"/>
          <w:u w:val="single"/>
        </w:rPr>
        <w:t>:</w:t>
      </w:r>
    </w:p>
    <w:p w14:paraId="309C76F7" w14:textId="77777777" w:rsidR="003757E3" w:rsidRPr="00E92274" w:rsidRDefault="003757E3" w:rsidP="003757E3">
      <w:pPr>
        <w:spacing w:after="0"/>
        <w:rPr>
          <w:rFonts w:cstheme="minorHAnsi"/>
          <w:u w:val="single"/>
        </w:rPr>
      </w:pPr>
      <w:r w:rsidRPr="00E92274">
        <w:rPr>
          <w:rFonts w:cstheme="minorHAnsi"/>
        </w:rPr>
        <w:t xml:space="preserve">In a design-build contracting situation, in which the Sponsor solicits proposals to design and build a project with minimal-project details at time of letting, the Sponsor may set a DBE goal that proposers must meet by submitting a DBE Open-Ended DBE Performance Plan (OEPP) with the proposal. The OEPP replaces the requirement to provide the information required in </w:t>
      </w:r>
      <w:hyperlink r:id="rId16" w:anchor="p-26.53(b)" w:history="1">
        <w:r w:rsidRPr="0034331D">
          <w:rPr>
            <w:rStyle w:val="Hyperlink"/>
            <w:rFonts w:cstheme="minorHAnsi"/>
            <w:color w:val="auto"/>
            <w:u w:val="none"/>
          </w:rPr>
          <w:t>paragraph (b)</w:t>
        </w:r>
      </w:hyperlink>
      <w:r w:rsidRPr="0034331D">
        <w:rPr>
          <w:rFonts w:cstheme="minorHAnsi"/>
        </w:rPr>
        <w:t xml:space="preserve"> </w:t>
      </w:r>
      <w:r w:rsidRPr="00E92274">
        <w:rPr>
          <w:rFonts w:cstheme="minorHAnsi"/>
        </w:rPr>
        <w:t>of 49 CFR § 26.53 that applies to design-bid-build contracts. To be considered responsive, the OEPP must include a commitment to meet the goal and provide details of the types of subcontracting work or services (with projected dollar amount) that the proposer will solicit DBEs to perform. The OEPP must include an estimated time frame in which actual DBE subcontracts would be executed. Once the design-build contract is awarded, the recipient must provide ongoing monitoring and oversight to evaluate whether the design-builder is using good faith efforts to comply with the OEPP and schedule. The recipient and the design-builder may agree to make written revisions of the OEPP throughout the life of the project,</w:t>
      </w:r>
      <w:r w:rsidRPr="00E92274">
        <w:rPr>
          <w:rFonts w:cstheme="minorHAnsi"/>
          <w:u w:val="single"/>
        </w:rPr>
        <w:t xml:space="preserve"> </w:t>
      </w:r>
      <w:r w:rsidRPr="00E92274">
        <w:rPr>
          <w:rFonts w:cstheme="minorHAnsi"/>
          <w:i/>
          <w:iCs/>
        </w:rPr>
        <w:t>e.g.,</w:t>
      </w:r>
      <w:r w:rsidRPr="00E92274">
        <w:rPr>
          <w:rFonts w:cstheme="minorHAnsi"/>
        </w:rPr>
        <w:t xml:space="preserve"> replacing the type of work items the design-builder will solicit DBEs to perform and/or adjusting the proposed schedule, as long as the design-builder continues to use good faith efforts to meet the goal.</w:t>
      </w:r>
    </w:p>
    <w:p w14:paraId="7D8CBF76" w14:textId="77777777" w:rsidR="003757E3" w:rsidRPr="003D7A19" w:rsidRDefault="003757E3" w:rsidP="003757E3">
      <w:pPr>
        <w:rPr>
          <w:rFonts w:cstheme="minorHAnsi"/>
        </w:rPr>
      </w:pPr>
    </w:p>
    <w:p w14:paraId="1B9A1AFD" w14:textId="77777777" w:rsidR="003757E3" w:rsidRPr="00E92274" w:rsidRDefault="003757E3" w:rsidP="003757E3">
      <w:pPr>
        <w:pStyle w:val="AppendixH3"/>
        <w:numPr>
          <w:ilvl w:val="2"/>
          <w:numId w:val="44"/>
        </w:numPr>
        <w:ind w:left="1800"/>
        <w:rPr>
          <w:rFonts w:cstheme="minorHAnsi"/>
        </w:rPr>
      </w:pPr>
      <w:bookmarkStart w:id="37" w:name="_Ref471743308"/>
      <w:r w:rsidRPr="00E92274">
        <w:rPr>
          <w:rFonts w:cstheme="minorHAnsi"/>
        </w:rPr>
        <w:t>Solicitation Language (Solicitations with No DBE Contract Goal)</w:t>
      </w:r>
      <w:bookmarkEnd w:id="37"/>
    </w:p>
    <w:p w14:paraId="020A1EFA" w14:textId="77777777" w:rsidR="003757E3" w:rsidRPr="003D7A19" w:rsidRDefault="003757E3" w:rsidP="003757E3">
      <w:pPr>
        <w:pStyle w:val="ClauseText"/>
        <w:rPr>
          <w:rFonts w:asciiTheme="minorHAnsi" w:hAnsiTheme="minorHAnsi" w:cstheme="minorHAnsi"/>
          <w:b/>
          <w:bCs/>
          <w:sz w:val="24"/>
          <w:szCs w:val="24"/>
        </w:rPr>
      </w:pPr>
      <w:r w:rsidRPr="003D7A19">
        <w:rPr>
          <w:rFonts w:asciiTheme="minorHAnsi" w:hAnsiTheme="minorHAnsi" w:cstheme="minorHAnsi"/>
        </w:rPr>
        <w:t xml:space="preserve">The requirements of 49 CFR </w:t>
      </w:r>
      <w:r>
        <w:rPr>
          <w:rFonts w:asciiTheme="minorHAnsi" w:hAnsiTheme="minorHAnsi" w:cstheme="minorHAnsi"/>
        </w:rPr>
        <w:t>P</w:t>
      </w:r>
      <w:r w:rsidRPr="003D7A19">
        <w:rPr>
          <w:rFonts w:asciiTheme="minorHAnsi" w:hAnsiTheme="minorHAnsi" w:cstheme="minorHAnsi"/>
        </w:rPr>
        <w:t>art 26 including any amendments thereto apply to this contract. It is the policy of the [</w:t>
      </w:r>
      <w:r w:rsidRPr="003D7A19">
        <w:rPr>
          <w:rFonts w:asciiTheme="minorHAnsi" w:hAnsiTheme="minorHAnsi" w:cstheme="minorHAnsi"/>
          <w:highlight w:val="yellow"/>
          <w:shd w:val="clear" w:color="auto" w:fill="F2F2F2" w:themeFill="background1" w:themeFillShade="F2"/>
        </w:rPr>
        <w:t>Insert Name of Owner</w:t>
      </w:r>
      <w:r w:rsidRPr="003D7A19">
        <w:rPr>
          <w:rFonts w:asciiTheme="minorHAnsi" w:hAnsiTheme="minorHAnsi" w:cstheme="minorHAnsi"/>
          <w:shd w:val="clear" w:color="auto" w:fill="F2F2F2" w:themeFill="background1" w:themeFillShade="F2"/>
        </w:rPr>
        <w:t>]</w:t>
      </w:r>
      <w:r w:rsidRPr="003D7A19">
        <w:rPr>
          <w:rFonts w:asciiTheme="minorHAnsi" w:hAnsiTheme="minorHAnsi" w:cstheme="minorHAnsi"/>
        </w:rPr>
        <w:t xml:space="preserve"> to practice nondiscrimination based on race, color, sex, or national origin in the award or performance of this contract. The Owner encourages participation by all firms qualifying under this solicitation regardless of business size or ownership.</w:t>
      </w:r>
      <w:r w:rsidRPr="003D7A19">
        <w:rPr>
          <w:rFonts w:asciiTheme="minorHAnsi" w:hAnsiTheme="minorHAnsi" w:cstheme="minorHAnsi"/>
          <w:i/>
          <w:iCs/>
          <w:sz w:val="18"/>
          <w:szCs w:val="18"/>
        </w:rPr>
        <w:t xml:space="preserve"> </w:t>
      </w:r>
    </w:p>
    <w:p w14:paraId="5952FFBC" w14:textId="77777777" w:rsidR="003757E3" w:rsidRPr="00E92274" w:rsidRDefault="003757E3" w:rsidP="003757E3">
      <w:pPr>
        <w:pStyle w:val="AppendixH3"/>
        <w:numPr>
          <w:ilvl w:val="2"/>
          <w:numId w:val="44"/>
        </w:numPr>
        <w:ind w:left="1800"/>
        <w:rPr>
          <w:rFonts w:cstheme="minorHAnsi"/>
        </w:rPr>
      </w:pPr>
      <w:bookmarkStart w:id="38" w:name="_Toc433629187"/>
      <w:bookmarkStart w:id="39" w:name="_Toc441216048"/>
      <w:bookmarkStart w:id="40" w:name="_Toc441216180"/>
      <w:r w:rsidRPr="00E92274">
        <w:rPr>
          <w:rFonts w:cstheme="minorHAnsi"/>
        </w:rPr>
        <w:t xml:space="preserve">Prime Contracts </w:t>
      </w:r>
      <w:bookmarkEnd w:id="38"/>
      <w:bookmarkEnd w:id="39"/>
      <w:bookmarkEnd w:id="40"/>
      <w:r w:rsidRPr="00E92274">
        <w:rPr>
          <w:rFonts w:cstheme="minorHAnsi"/>
        </w:rPr>
        <w:t>(Contracts Covered by a DBE Program)</w:t>
      </w:r>
    </w:p>
    <w:p w14:paraId="6029C1DD" w14:textId="77777777" w:rsidR="003757E3" w:rsidRPr="003D7A19" w:rsidRDefault="003757E3" w:rsidP="003757E3">
      <w:pPr>
        <w:pStyle w:val="ClauseText"/>
        <w:rPr>
          <w:rFonts w:asciiTheme="minorHAnsi" w:hAnsiTheme="minorHAnsi" w:cstheme="minorHAnsi"/>
        </w:rPr>
      </w:pPr>
      <w:r w:rsidRPr="003D7A19">
        <w:rPr>
          <w:rFonts w:asciiTheme="minorHAnsi" w:hAnsiTheme="minorHAnsi" w:cstheme="minorHAnsi"/>
          <w:b/>
        </w:rPr>
        <w:t>Contract Assurance (49 CFR § 26.13; mandatory text provided)</w:t>
      </w:r>
      <w:r w:rsidRPr="003D7A19">
        <w:rPr>
          <w:rFonts w:asciiTheme="minorHAnsi" w:hAnsiTheme="minorHAnsi" w:cstheme="minorHAnsi"/>
        </w:rPr>
        <w:t xml:space="preserve"> – </w:t>
      </w:r>
    </w:p>
    <w:p w14:paraId="3CFF21B6" w14:textId="77777777" w:rsidR="003757E3" w:rsidRPr="003D7A19" w:rsidRDefault="003757E3" w:rsidP="003757E3">
      <w:pPr>
        <w:pStyle w:val="ClauseText"/>
        <w:rPr>
          <w:rFonts w:asciiTheme="minorHAnsi" w:hAnsiTheme="minorHAnsi" w:cstheme="minorBidi"/>
        </w:rPr>
      </w:pPr>
      <w:r w:rsidRPr="640409A3">
        <w:rPr>
          <w:rFonts w:asciiTheme="minorHAnsi" w:hAnsiTheme="minorHAnsi" w:cstheme="minorBidi"/>
        </w:rPr>
        <w:t>The Contractor, subrecipient or subcontractor shall not discriminate on the basis of race, color, national origin, or sex in the performance of this contract. The Contractor shall carry out applicable requirements of 49 CFR Part 26, including any amendments thereto, in the award and administration of DOT-assisted contracts. Failure by the Contractor to carry out these requirements is a material breach of this contract, which may result in the termination of this contract or such other remedy as the recipient deems appropriate, which may include, but is not limited to:</w:t>
      </w:r>
    </w:p>
    <w:p w14:paraId="22BD2892" w14:textId="77777777" w:rsidR="003757E3" w:rsidRPr="003D7A19" w:rsidRDefault="003757E3" w:rsidP="003757E3">
      <w:pPr>
        <w:pStyle w:val="ClauseText"/>
        <w:numPr>
          <w:ilvl w:val="3"/>
          <w:numId w:val="48"/>
        </w:numPr>
        <w:ind w:left="720"/>
        <w:rPr>
          <w:rFonts w:asciiTheme="minorHAnsi" w:hAnsiTheme="minorHAnsi" w:cstheme="minorHAnsi"/>
        </w:rPr>
      </w:pPr>
      <w:r w:rsidRPr="003D7A19">
        <w:rPr>
          <w:rFonts w:asciiTheme="minorHAnsi" w:hAnsiTheme="minorHAnsi" w:cstheme="minorHAnsi"/>
        </w:rPr>
        <w:t>Withholding monthly progress payments;</w:t>
      </w:r>
    </w:p>
    <w:p w14:paraId="4DCA40A1" w14:textId="77777777" w:rsidR="003757E3" w:rsidRPr="003D7A19" w:rsidRDefault="003757E3" w:rsidP="003757E3">
      <w:pPr>
        <w:pStyle w:val="ClauseText"/>
        <w:numPr>
          <w:ilvl w:val="3"/>
          <w:numId w:val="48"/>
        </w:numPr>
        <w:ind w:left="720"/>
        <w:rPr>
          <w:rFonts w:asciiTheme="minorHAnsi" w:hAnsiTheme="minorHAnsi" w:cstheme="minorHAnsi"/>
        </w:rPr>
      </w:pPr>
      <w:r w:rsidRPr="003D7A19">
        <w:rPr>
          <w:rFonts w:asciiTheme="minorHAnsi" w:hAnsiTheme="minorHAnsi" w:cstheme="minorHAnsi"/>
        </w:rPr>
        <w:t>Assessing sanctions;</w:t>
      </w:r>
    </w:p>
    <w:p w14:paraId="631E474A" w14:textId="77777777" w:rsidR="003757E3" w:rsidRPr="003D7A19" w:rsidRDefault="003757E3" w:rsidP="003757E3">
      <w:pPr>
        <w:pStyle w:val="ClauseText"/>
        <w:numPr>
          <w:ilvl w:val="3"/>
          <w:numId w:val="48"/>
        </w:numPr>
        <w:ind w:left="720"/>
        <w:rPr>
          <w:rFonts w:asciiTheme="minorHAnsi" w:hAnsiTheme="minorHAnsi" w:cstheme="minorHAnsi"/>
        </w:rPr>
      </w:pPr>
      <w:r w:rsidRPr="003D7A19">
        <w:rPr>
          <w:rFonts w:asciiTheme="minorHAnsi" w:hAnsiTheme="minorHAnsi" w:cstheme="minorHAnsi"/>
        </w:rPr>
        <w:t>Liquidated damages; and/or</w:t>
      </w:r>
    </w:p>
    <w:p w14:paraId="1BA1C3D1" w14:textId="77777777" w:rsidR="003757E3" w:rsidRDefault="003757E3" w:rsidP="003757E3">
      <w:pPr>
        <w:pStyle w:val="ClauseText"/>
        <w:numPr>
          <w:ilvl w:val="3"/>
          <w:numId w:val="48"/>
        </w:numPr>
        <w:spacing w:after="0"/>
        <w:ind w:left="720"/>
        <w:rPr>
          <w:rFonts w:asciiTheme="minorHAnsi" w:hAnsiTheme="minorHAnsi" w:cstheme="minorHAnsi"/>
        </w:rPr>
      </w:pPr>
      <w:r w:rsidRPr="003D7A19">
        <w:rPr>
          <w:rFonts w:asciiTheme="minorHAnsi" w:hAnsiTheme="minorHAnsi" w:cstheme="minorHAnsi"/>
        </w:rPr>
        <w:t>Disqualifying the Contractor from future bidding as non-responsible.</w:t>
      </w:r>
    </w:p>
    <w:p w14:paraId="27E1EBEA" w14:textId="77777777" w:rsidR="003757E3" w:rsidRPr="003D7A19" w:rsidRDefault="003757E3" w:rsidP="003757E3">
      <w:pPr>
        <w:pStyle w:val="ClauseText"/>
        <w:spacing w:after="0"/>
        <w:ind w:left="720"/>
        <w:rPr>
          <w:rFonts w:asciiTheme="minorHAnsi" w:hAnsiTheme="minorHAnsi" w:cstheme="minorHAnsi"/>
        </w:rPr>
      </w:pPr>
    </w:p>
    <w:p w14:paraId="21243252" w14:textId="77777777" w:rsidR="003757E3" w:rsidRPr="003D7A19" w:rsidRDefault="003757E3" w:rsidP="003757E3">
      <w:pPr>
        <w:pStyle w:val="ClauseText"/>
        <w:spacing w:after="0"/>
        <w:rPr>
          <w:rFonts w:asciiTheme="minorHAnsi" w:hAnsiTheme="minorHAnsi" w:cstheme="minorHAnsi"/>
        </w:rPr>
      </w:pPr>
      <w:r w:rsidRPr="003D7A19">
        <w:rPr>
          <w:rFonts w:asciiTheme="minorHAnsi" w:hAnsiTheme="minorHAnsi" w:cstheme="minorHAnsi"/>
          <w:b/>
        </w:rPr>
        <w:t>Prompt Payment (49 CFR § 26.29; acceptable/sample text provided</w:t>
      </w:r>
      <w:r w:rsidRPr="003D7A19">
        <w:rPr>
          <w:rFonts w:asciiTheme="minorHAnsi" w:hAnsiTheme="minorHAnsi" w:cstheme="minorHAnsi"/>
        </w:rPr>
        <w:t xml:space="preserve">) – </w:t>
      </w:r>
    </w:p>
    <w:p w14:paraId="04AB441E" w14:textId="77777777" w:rsidR="003757E3" w:rsidRPr="003D7A19" w:rsidRDefault="003757E3" w:rsidP="003757E3">
      <w:pPr>
        <w:pStyle w:val="ClauseText"/>
        <w:spacing w:after="0"/>
        <w:rPr>
          <w:rFonts w:asciiTheme="minorHAnsi" w:hAnsiTheme="minorHAnsi" w:cstheme="minorHAnsi"/>
        </w:rPr>
      </w:pPr>
      <w:r w:rsidRPr="003D7A19">
        <w:rPr>
          <w:rFonts w:asciiTheme="minorHAnsi" w:hAnsiTheme="minorHAnsi" w:cstheme="minorHAnsi"/>
        </w:rPr>
        <w:t xml:space="preserve">The prime contractor agrees to pay each subcontractor under this prime contract for satisfactory performance of its contract no later than </w:t>
      </w:r>
      <w:r w:rsidRPr="003D7A19">
        <w:rPr>
          <w:rFonts w:asciiTheme="minorHAnsi" w:hAnsiTheme="minorHAnsi" w:cstheme="minorHAnsi"/>
          <w:highlight w:val="yellow"/>
        </w:rPr>
        <w:t>[specify number of days, not to exceed 30</w:t>
      </w:r>
      <w:r w:rsidRPr="003D7A19">
        <w:rPr>
          <w:rFonts w:asciiTheme="minorHAnsi" w:hAnsiTheme="minorHAnsi" w:cstheme="minorHAnsi"/>
        </w:rPr>
        <w:t>] days from the receipt of each payment the prime contractor receives from [</w:t>
      </w:r>
      <w:r w:rsidRPr="003D7A19">
        <w:rPr>
          <w:rFonts w:asciiTheme="minorHAnsi" w:hAnsiTheme="minorHAnsi" w:cstheme="minorHAnsi"/>
          <w:highlight w:val="yellow"/>
        </w:rPr>
        <w:t>Name of recipient</w:t>
      </w:r>
      <w:r w:rsidRPr="003D7A19">
        <w:rPr>
          <w:rFonts w:asciiTheme="minorHAnsi" w:hAnsiTheme="minorHAnsi" w:cstheme="minorHAnsi"/>
        </w:rPr>
        <w:t>]. The prime contractor agrees further to return retainage payments to each subcontractor within [</w:t>
      </w:r>
      <w:r w:rsidRPr="003D7A19">
        <w:rPr>
          <w:rFonts w:asciiTheme="minorHAnsi" w:hAnsiTheme="minorHAnsi" w:cstheme="minorHAnsi"/>
          <w:highlight w:val="yellow"/>
        </w:rPr>
        <w:t>specify number of days, not to exceed 30</w:t>
      </w:r>
      <w:r w:rsidRPr="003D7A19">
        <w:rPr>
          <w:rFonts w:asciiTheme="minorHAnsi" w:hAnsiTheme="minorHAnsi" w:cstheme="minorHAnsi"/>
        </w:rPr>
        <w:t>] days after the subcontractor’s work is satisfactorily completed. Any delay or postponement of payment from the above referenced time frame may occur only for good cause following written approval of the [</w:t>
      </w:r>
      <w:r w:rsidRPr="003D7A19">
        <w:rPr>
          <w:rFonts w:asciiTheme="minorHAnsi" w:hAnsiTheme="minorHAnsi" w:cstheme="minorHAnsi"/>
          <w:highlight w:val="yellow"/>
        </w:rPr>
        <w:t>Name of Recipient</w:t>
      </w:r>
      <w:r w:rsidRPr="003D7A19">
        <w:rPr>
          <w:rFonts w:asciiTheme="minorHAnsi" w:hAnsiTheme="minorHAnsi" w:cstheme="minorHAnsi"/>
        </w:rPr>
        <w:t>]. This clause applies to both DBE and non-DBE subcontractors.</w:t>
      </w:r>
    </w:p>
    <w:p w14:paraId="3960DB96" w14:textId="77777777" w:rsidR="003757E3" w:rsidRPr="003D7A19" w:rsidRDefault="003757E3" w:rsidP="003757E3">
      <w:pPr>
        <w:pStyle w:val="ClauseText"/>
        <w:spacing w:after="0"/>
        <w:rPr>
          <w:rFonts w:asciiTheme="minorHAnsi" w:hAnsiTheme="minorHAnsi" w:cstheme="minorHAnsi"/>
          <w:b/>
        </w:rPr>
      </w:pPr>
    </w:p>
    <w:p w14:paraId="53D4D52B" w14:textId="77777777" w:rsidR="003757E3" w:rsidRPr="003D7A19" w:rsidRDefault="003757E3" w:rsidP="003757E3">
      <w:pPr>
        <w:pStyle w:val="ClauseText"/>
        <w:spacing w:after="0"/>
        <w:rPr>
          <w:rFonts w:asciiTheme="minorHAnsi" w:hAnsiTheme="minorHAnsi" w:cstheme="minorHAnsi"/>
        </w:rPr>
      </w:pPr>
      <w:r w:rsidRPr="003D7A19">
        <w:rPr>
          <w:rFonts w:asciiTheme="minorHAnsi" w:hAnsiTheme="minorHAnsi" w:cstheme="minorHAnsi"/>
          <w:b/>
        </w:rPr>
        <w:t>Termination of DBE Subcontracts (49 CFR § 26.53(f); acceptable/sample text provided)</w:t>
      </w:r>
      <w:r w:rsidRPr="003D7A19">
        <w:rPr>
          <w:rFonts w:asciiTheme="minorHAnsi" w:hAnsiTheme="minorHAnsi" w:cstheme="minorHAnsi"/>
        </w:rPr>
        <w:t xml:space="preserve"> – </w:t>
      </w:r>
    </w:p>
    <w:p w14:paraId="2702BDFF" w14:textId="77777777" w:rsidR="003757E3" w:rsidRPr="003D7A19" w:rsidRDefault="003757E3" w:rsidP="003757E3">
      <w:pPr>
        <w:shd w:val="clear" w:color="auto" w:fill="FFFFFF"/>
        <w:spacing w:after="100" w:afterAutospacing="1" w:line="240" w:lineRule="auto"/>
        <w:rPr>
          <w:rFonts w:cstheme="minorHAnsi"/>
        </w:rPr>
      </w:pPr>
      <w:r w:rsidRPr="003D7A19">
        <w:rPr>
          <w:rFonts w:cstheme="minorHAnsi"/>
        </w:rPr>
        <w:t>The prime contractor must not terminate a DBE subcontractor listed in response to [</w:t>
      </w:r>
      <w:r w:rsidRPr="003D7A19">
        <w:rPr>
          <w:rFonts w:cstheme="minorHAnsi"/>
          <w:highlight w:val="yellow"/>
        </w:rPr>
        <w:t>include Solicitation paragraph number where paragraph 12.3.1, Solicitation Language appears</w:t>
      </w:r>
      <w:r w:rsidRPr="003D7A19">
        <w:rPr>
          <w:rFonts w:cstheme="minorHAnsi"/>
        </w:rPr>
        <w:t>] (or an approved substitute DBE firm) without prior written consent of [</w:t>
      </w:r>
      <w:r w:rsidRPr="003D7A19">
        <w:rPr>
          <w:rFonts w:cstheme="minorHAnsi"/>
          <w:highlight w:val="yellow"/>
        </w:rPr>
        <w:t>Name of Recipient</w:t>
      </w:r>
      <w:r w:rsidRPr="003D7A19">
        <w:rPr>
          <w:rFonts w:cstheme="minorHAnsi"/>
        </w:rPr>
        <w:t>]. This includes, but is not limited to, instances in which the prime contractor seeks to perform work originally designated for a DBE subcontractor with its own forces or those of an affiliate, a non-DBE firm, or with another DBE firm.</w:t>
      </w:r>
    </w:p>
    <w:p w14:paraId="2F3F9E47" w14:textId="77777777" w:rsidR="003757E3" w:rsidRPr="003D7A19" w:rsidRDefault="003757E3" w:rsidP="003757E3">
      <w:pPr>
        <w:shd w:val="clear" w:color="auto" w:fill="FFFFFF"/>
        <w:spacing w:before="100" w:beforeAutospacing="1" w:after="100" w:afterAutospacing="1" w:line="240" w:lineRule="auto"/>
        <w:rPr>
          <w:rFonts w:cstheme="minorHAnsi"/>
        </w:rPr>
      </w:pPr>
      <w:r w:rsidRPr="003D7A19">
        <w:rPr>
          <w:rFonts w:cstheme="minorHAnsi"/>
        </w:rPr>
        <w:t>The prime contractor shall utilize the specific DBEs listed to perform the work and supply the materials for which each is listed unless the contractor obtains written consent [</w:t>
      </w:r>
      <w:r w:rsidRPr="003D7A19">
        <w:rPr>
          <w:rFonts w:cstheme="minorHAnsi"/>
          <w:highlight w:val="yellow"/>
        </w:rPr>
        <w:t>Name of Recipient</w:t>
      </w:r>
      <w:r w:rsidRPr="003D7A19">
        <w:rPr>
          <w:rFonts w:cstheme="minorHAnsi"/>
        </w:rPr>
        <w:t>]. Unless [</w:t>
      </w:r>
      <w:r w:rsidRPr="003D7A19">
        <w:rPr>
          <w:rFonts w:cstheme="minorHAnsi"/>
          <w:highlight w:val="yellow"/>
        </w:rPr>
        <w:t>Name of Recipient</w:t>
      </w:r>
      <w:r w:rsidRPr="003D7A19">
        <w:rPr>
          <w:rFonts w:cstheme="minorHAnsi"/>
        </w:rPr>
        <w:t>] consent is provided, the prime contractor shall not be entitled to any payment for work or material unless it is performed or supplied by the listed DBE.</w:t>
      </w:r>
    </w:p>
    <w:p w14:paraId="36A7DDF0" w14:textId="77777777" w:rsidR="003757E3" w:rsidRPr="003D7A19" w:rsidRDefault="003757E3" w:rsidP="003757E3">
      <w:pPr>
        <w:shd w:val="clear" w:color="auto" w:fill="FFFFFF" w:themeFill="background1"/>
        <w:spacing w:before="100" w:beforeAutospacing="1" w:after="100" w:afterAutospacing="1" w:line="240" w:lineRule="auto"/>
      </w:pPr>
      <w:r w:rsidRPr="640409A3">
        <w:t>[Name of Recipient] may provide such written consent only if [</w:t>
      </w:r>
      <w:r w:rsidRPr="640409A3">
        <w:rPr>
          <w:highlight w:val="yellow"/>
        </w:rPr>
        <w:t>Name of Recipient</w:t>
      </w:r>
      <w:r w:rsidRPr="640409A3">
        <w:t>] agrees, for reasons stated in the concurrence document, that the prime contractor has good cause to terminate the DBE firm. For purposes of this paragraph, good cause includes the circumstances listed in 49 CFR § 26.53.</w:t>
      </w:r>
    </w:p>
    <w:p w14:paraId="60FA195A" w14:textId="77777777" w:rsidR="003757E3" w:rsidRPr="003D7A19" w:rsidRDefault="003757E3" w:rsidP="003757E3">
      <w:pPr>
        <w:shd w:val="clear" w:color="auto" w:fill="FFFFFF"/>
        <w:spacing w:before="100" w:beforeAutospacing="1" w:after="100" w:afterAutospacing="1" w:line="240" w:lineRule="auto"/>
        <w:rPr>
          <w:rFonts w:cstheme="minorHAnsi"/>
        </w:rPr>
      </w:pPr>
      <w:r w:rsidRPr="003D7A19">
        <w:rPr>
          <w:rFonts w:cstheme="minorHAnsi"/>
        </w:rPr>
        <w:t>Before transmitting to [</w:t>
      </w:r>
      <w:r w:rsidRPr="003D7A19">
        <w:rPr>
          <w:rFonts w:cstheme="minorHAnsi"/>
          <w:highlight w:val="yellow"/>
        </w:rPr>
        <w:t>Name of Recipient</w:t>
      </w:r>
      <w:r w:rsidRPr="003D7A19">
        <w:rPr>
          <w:rFonts w:cstheme="minorHAnsi"/>
        </w:rPr>
        <w:t>] its request to terminate and/or substitute a DBE subcontractor, the prime contractor must give notice in writing to the DBE subcontractor, with a copy to [</w:t>
      </w:r>
      <w:r w:rsidRPr="003D7A19">
        <w:rPr>
          <w:rFonts w:cstheme="minorHAnsi"/>
          <w:highlight w:val="yellow"/>
        </w:rPr>
        <w:t>Name of Recipient</w:t>
      </w:r>
      <w:r w:rsidRPr="003D7A19">
        <w:rPr>
          <w:rFonts w:cstheme="minorHAnsi"/>
        </w:rPr>
        <w:t>], of its intent to request to terminate and/or substitute, and the reason for the request.</w:t>
      </w:r>
    </w:p>
    <w:p w14:paraId="75AB7160" w14:textId="77777777" w:rsidR="003757E3" w:rsidRPr="003D7A19" w:rsidRDefault="003757E3" w:rsidP="003757E3">
      <w:pPr>
        <w:shd w:val="clear" w:color="auto" w:fill="FFFFFF"/>
        <w:spacing w:before="100" w:beforeAutospacing="1" w:after="100" w:afterAutospacing="1" w:line="240" w:lineRule="auto"/>
        <w:rPr>
          <w:rFonts w:cstheme="minorHAnsi"/>
        </w:rPr>
      </w:pPr>
      <w:r w:rsidRPr="003D7A19">
        <w:rPr>
          <w:rFonts w:cstheme="minorHAnsi"/>
        </w:rPr>
        <w:t>The prime contractor must give the DBE five days to respond to the prime contractor's notice and advise [Name of Recipient] and the contractor of the reasons, if any, why it objects to the proposed termination of its subcontract and why [</w:t>
      </w:r>
      <w:r w:rsidRPr="003D7A19">
        <w:rPr>
          <w:rFonts w:cstheme="minorHAnsi"/>
          <w:highlight w:val="yellow"/>
        </w:rPr>
        <w:t>Name of Recipient</w:t>
      </w:r>
      <w:r w:rsidRPr="003D7A19">
        <w:rPr>
          <w:rFonts w:cstheme="minorHAnsi"/>
        </w:rPr>
        <w:t>] should not approve the prime contractor's action. If required in a particular case as a matter of public necessity (e.g., safety), [</w:t>
      </w:r>
      <w:r w:rsidRPr="003D7A19">
        <w:rPr>
          <w:rFonts w:cstheme="minorHAnsi"/>
          <w:highlight w:val="yellow"/>
        </w:rPr>
        <w:t>Name of Recipient</w:t>
      </w:r>
      <w:r w:rsidRPr="003D7A19">
        <w:rPr>
          <w:rFonts w:cstheme="minorHAnsi"/>
        </w:rPr>
        <w:t>] may provide a response period shorter than five days.</w:t>
      </w:r>
    </w:p>
    <w:p w14:paraId="4D296E5A" w14:textId="77777777" w:rsidR="003757E3" w:rsidRPr="003D7A19" w:rsidRDefault="003757E3" w:rsidP="003757E3">
      <w:pPr>
        <w:shd w:val="clear" w:color="auto" w:fill="FFFFFF" w:themeFill="background1"/>
        <w:spacing w:before="100" w:beforeAutospacing="1" w:after="100" w:afterAutospacing="1" w:line="240" w:lineRule="auto"/>
        <w:rPr>
          <w:rFonts w:cstheme="minorHAnsi"/>
        </w:rPr>
      </w:pPr>
      <w:r w:rsidRPr="003D7A19">
        <w:rPr>
          <w:rFonts w:cstheme="minorHAnsi"/>
        </w:rPr>
        <w:t>In addition to post-award terminations, the provisions of this section apply to pre-award deletions of or substitutions for DBE firms put forward by offerors in negotiated procurements.</w:t>
      </w:r>
    </w:p>
    <w:p w14:paraId="14804FDE" w14:textId="77777777" w:rsidR="00AA67A0" w:rsidRPr="00640031" w:rsidRDefault="00AA67A0" w:rsidP="000D3468">
      <w:pPr>
        <w:spacing w:after="0"/>
        <w:rPr>
          <w:rFonts w:ascii="Arial" w:hAnsi="Arial" w:cs="Arial"/>
        </w:rPr>
      </w:pPr>
    </w:p>
    <w:p w14:paraId="39EE22B2" w14:textId="1CE6AFDB" w:rsidR="008D5E8C" w:rsidRPr="00640031" w:rsidRDefault="0011754A" w:rsidP="001B3EDB">
      <w:pPr>
        <w:tabs>
          <w:tab w:val="left" w:pos="360"/>
        </w:tabs>
        <w:rPr>
          <w:rStyle w:val="Headingtext"/>
          <w:rFonts w:ascii="Arial" w:hAnsi="Arial" w:cs="Arial"/>
          <w:sz w:val="22"/>
          <w:szCs w:val="22"/>
        </w:rPr>
      </w:pPr>
      <w:bookmarkStart w:id="41" w:name="_Toc404675262"/>
      <w:r>
        <w:rPr>
          <w:rFonts w:ascii="Arial" w:hAnsi="Arial" w:cs="Arial"/>
          <w:b/>
          <w:bCs/>
        </w:rPr>
        <w:t>1</w:t>
      </w:r>
      <w:r w:rsidR="00DE3901">
        <w:rPr>
          <w:rFonts w:ascii="Arial" w:hAnsi="Arial" w:cs="Arial"/>
          <w:b/>
          <w:bCs/>
        </w:rPr>
        <w:t>2</w:t>
      </w:r>
      <w:r w:rsidR="001B3EDB" w:rsidRPr="00640031">
        <w:rPr>
          <w:rFonts w:ascii="Arial" w:hAnsi="Arial" w:cs="Arial"/>
          <w:b/>
          <w:bCs/>
        </w:rPr>
        <w:t>.</w:t>
      </w:r>
      <w:r w:rsidR="001B3EDB" w:rsidRPr="00640031">
        <w:rPr>
          <w:rFonts w:ascii="Arial" w:hAnsi="Arial" w:cs="Arial"/>
          <w:b/>
          <w:bCs/>
        </w:rPr>
        <w:tab/>
      </w:r>
      <w:r w:rsidR="00E619A8">
        <w:rPr>
          <w:rFonts w:ascii="Arial" w:hAnsi="Arial" w:cs="Arial"/>
          <w:b/>
          <w:bCs/>
        </w:rPr>
        <w:t>DISTRACTED DRIVING</w:t>
      </w:r>
      <w:r w:rsidR="008D5E8C" w:rsidRPr="00640031">
        <w:rPr>
          <w:rFonts w:ascii="Arial" w:hAnsi="Arial" w:cs="Arial"/>
          <w:bCs/>
        </w:rPr>
        <w:t>.</w:t>
      </w:r>
      <w:r w:rsidR="008D5E8C" w:rsidRPr="00640031">
        <w:rPr>
          <w:rFonts w:ascii="Arial" w:hAnsi="Arial" w:cs="Arial"/>
          <w:bCs/>
        </w:rPr>
        <w:br/>
      </w:r>
      <w:r w:rsidR="008D5E8C" w:rsidRPr="00640031">
        <w:rPr>
          <w:rStyle w:val="Headingtext"/>
          <w:rFonts w:ascii="Arial" w:hAnsi="Arial" w:cs="Arial"/>
          <w:b w:val="0"/>
          <w:sz w:val="22"/>
          <w:szCs w:val="22"/>
        </w:rPr>
        <w:t>(Reference</w:t>
      </w:r>
      <w:r w:rsidR="00D10F66" w:rsidRPr="00640031">
        <w:rPr>
          <w:rStyle w:val="Headingtext"/>
          <w:rFonts w:ascii="Arial" w:hAnsi="Arial" w:cs="Arial"/>
          <w:b w:val="0"/>
          <w:sz w:val="22"/>
          <w:szCs w:val="22"/>
        </w:rPr>
        <w:t xml:space="preserve"> </w:t>
      </w:r>
      <w:r w:rsidR="008D5E8C" w:rsidRPr="00640031">
        <w:rPr>
          <w:rStyle w:val="Headingtext"/>
          <w:rFonts w:ascii="Arial" w:hAnsi="Arial" w:cs="Arial"/>
          <w:b w:val="0"/>
          <w:sz w:val="22"/>
          <w:szCs w:val="22"/>
        </w:rPr>
        <w:t xml:space="preserve">Executive Order </w:t>
      </w:r>
      <w:r w:rsidR="00E619A8">
        <w:rPr>
          <w:rStyle w:val="Headingtext"/>
          <w:rFonts w:ascii="Arial" w:hAnsi="Arial" w:cs="Arial"/>
          <w:b w:val="0"/>
          <w:sz w:val="22"/>
          <w:szCs w:val="22"/>
        </w:rPr>
        <w:t>13513</w:t>
      </w:r>
      <w:r w:rsidR="00AB7616">
        <w:rPr>
          <w:rStyle w:val="Headingtext"/>
          <w:rFonts w:ascii="Arial" w:hAnsi="Arial" w:cs="Arial"/>
          <w:b w:val="0"/>
          <w:sz w:val="22"/>
          <w:szCs w:val="22"/>
        </w:rPr>
        <w:t xml:space="preserve"> DOT Order 3902.10</w:t>
      </w:r>
      <w:r w:rsidR="008D5E8C" w:rsidRPr="00640031">
        <w:rPr>
          <w:rStyle w:val="Headingtext"/>
          <w:rFonts w:ascii="Arial" w:hAnsi="Arial" w:cs="Arial"/>
          <w:b w:val="0"/>
          <w:sz w:val="22"/>
          <w:szCs w:val="22"/>
        </w:rPr>
        <w:t>)</w:t>
      </w:r>
      <w:bookmarkEnd w:id="41"/>
    </w:p>
    <w:p w14:paraId="7FB5DBC7" w14:textId="58F51569" w:rsidR="008D5E8C" w:rsidRPr="00640031" w:rsidRDefault="00AB7616" w:rsidP="008D5E8C">
      <w:pPr>
        <w:shd w:val="clear" w:color="auto" w:fill="FFFFFF"/>
        <w:ind w:right="150"/>
        <w:jc w:val="center"/>
        <w:rPr>
          <w:rStyle w:val="Headingtext"/>
          <w:rFonts w:ascii="Arial" w:hAnsi="Arial" w:cs="Arial"/>
          <w:sz w:val="22"/>
          <w:szCs w:val="22"/>
        </w:rPr>
      </w:pPr>
      <w:r>
        <w:rPr>
          <w:rStyle w:val="Headingtext"/>
          <w:rFonts w:ascii="Arial" w:hAnsi="Arial" w:cs="Arial"/>
          <w:sz w:val="22"/>
          <w:szCs w:val="22"/>
        </w:rPr>
        <w:t>TEXTING WHEN DRIVING</w:t>
      </w:r>
    </w:p>
    <w:p w14:paraId="703C6F20" w14:textId="77777777" w:rsidR="00714291" w:rsidRPr="003D7A19" w:rsidRDefault="00714291" w:rsidP="00714291">
      <w:pPr>
        <w:pStyle w:val="ClauseText"/>
        <w:rPr>
          <w:rFonts w:asciiTheme="minorHAnsi" w:hAnsiTheme="minorHAnsi" w:cstheme="minorHAnsi"/>
        </w:rPr>
      </w:pPr>
      <w:r w:rsidRPr="003D7A19">
        <w:rPr>
          <w:rFonts w:asciiTheme="minorHAnsi" w:hAnsiTheme="minorHAnsi" w:cstheme="minorHAnsi"/>
        </w:rPr>
        <w:t xml:space="preserve">In accordance with Executive Order 13513, “Federal Leadership on Reducing Text Messaging While Driving”, (10/1/2009) and DOT Order 3902.10, “Text Messaging While Driving”, (12/30/2009), the Federal Aviation Administration encourages recipients of Federal grant funds to adopt and enforce safety policies that decrease crashes by distracted drivers, including policies to ban text messaging while driving when performing work related to a grant or subgrant. </w:t>
      </w:r>
    </w:p>
    <w:p w14:paraId="59801742" w14:textId="77777777" w:rsidR="00714291" w:rsidRPr="003D7A19" w:rsidRDefault="00714291" w:rsidP="00714291">
      <w:pPr>
        <w:pStyle w:val="ClauseText"/>
        <w:rPr>
          <w:rFonts w:asciiTheme="minorHAnsi" w:hAnsiTheme="minorHAnsi" w:cstheme="minorHAnsi"/>
        </w:rPr>
      </w:pPr>
      <w:r w:rsidRPr="003D7A19">
        <w:rPr>
          <w:rFonts w:asciiTheme="minorHAnsi" w:hAnsiTheme="minorHAnsi" w:cstheme="minorHAnsi"/>
        </w:rPr>
        <w:t>In support of this initiative, the Owner encourages the Contractor to promote policies and initiatives for its employees and other work personnel that decrease crashes by distracted drivers, including policies that ban text messaging while driving motor vehicles while performing work activities associated with the project.  The Contractor must include the substance of this clause in all sub-tier contracts exceeding $10,000 that involve driving a motor vehicle in performance of work activities associated with the project.</w:t>
      </w:r>
    </w:p>
    <w:p w14:paraId="260E5321" w14:textId="77777777" w:rsidR="00AB7616" w:rsidRDefault="00AB7616" w:rsidP="002D5B49">
      <w:pPr>
        <w:pStyle w:val="Heading3"/>
        <w:numPr>
          <w:ilvl w:val="0"/>
          <w:numId w:val="0"/>
        </w:numPr>
        <w:ind w:left="360" w:hanging="360"/>
        <w:rPr>
          <w:rFonts w:ascii="Arial" w:hAnsi="Arial" w:cs="Arial"/>
          <w:sz w:val="22"/>
          <w:szCs w:val="22"/>
        </w:rPr>
      </w:pPr>
      <w:bookmarkStart w:id="42" w:name="_Toc404675263"/>
    </w:p>
    <w:p w14:paraId="4EF4A87A" w14:textId="43A613B0" w:rsidR="008B0F63" w:rsidRDefault="008B0F63" w:rsidP="008B0F63">
      <w:pPr>
        <w:tabs>
          <w:tab w:val="left" w:pos="360"/>
        </w:tabs>
        <w:rPr>
          <w:rFonts w:ascii="Arial" w:hAnsi="Arial" w:cs="Arial"/>
        </w:rPr>
      </w:pPr>
      <w:r>
        <w:rPr>
          <w:rFonts w:ascii="Arial" w:hAnsi="Arial" w:cs="Arial"/>
          <w:b/>
          <w:bCs/>
        </w:rPr>
        <w:t>1</w:t>
      </w:r>
      <w:r w:rsidR="00DE3901">
        <w:rPr>
          <w:rFonts w:ascii="Arial" w:hAnsi="Arial" w:cs="Arial"/>
          <w:b/>
          <w:bCs/>
        </w:rPr>
        <w:t>3</w:t>
      </w:r>
      <w:r>
        <w:rPr>
          <w:rFonts w:ascii="Arial" w:hAnsi="Arial" w:cs="Arial"/>
          <w:b/>
          <w:bCs/>
        </w:rPr>
        <w:t xml:space="preserve">. </w:t>
      </w:r>
      <w:r w:rsidRPr="005041DC">
        <w:rPr>
          <w:rFonts w:ascii="Arial" w:hAnsi="Arial" w:cs="Arial"/>
          <w:b/>
          <w:bCs/>
        </w:rPr>
        <w:t>PROHIBITION ON CERTAIN TELECOMMUNICATIONS AND VIDEO SURVEILLANCE SERVICES OR EQUIPMENT</w:t>
      </w:r>
      <w:r w:rsidRPr="00640031">
        <w:rPr>
          <w:rFonts w:ascii="Arial" w:hAnsi="Arial" w:cs="Arial"/>
          <w:bCs/>
        </w:rPr>
        <w:br/>
      </w:r>
      <w:r w:rsidRPr="00640031">
        <w:rPr>
          <w:rStyle w:val="Headingtext"/>
          <w:rFonts w:ascii="Arial" w:hAnsi="Arial" w:cs="Arial"/>
          <w:b w:val="0"/>
          <w:sz w:val="22"/>
          <w:szCs w:val="22"/>
        </w:rPr>
        <w:t>(Reference</w:t>
      </w:r>
      <w:r w:rsidRPr="00640031">
        <w:rPr>
          <w:rStyle w:val="Headingtext"/>
          <w:rFonts w:ascii="Arial" w:hAnsi="Arial" w:cs="Arial"/>
          <w:sz w:val="22"/>
          <w:szCs w:val="22"/>
        </w:rPr>
        <w:t xml:space="preserve"> </w:t>
      </w:r>
      <w:r w:rsidRPr="00640031">
        <w:rPr>
          <w:rFonts w:ascii="Arial" w:hAnsi="Arial" w:cs="Arial"/>
        </w:rPr>
        <w:t>2 CFR 200, Appendix II(</w:t>
      </w:r>
      <w:r>
        <w:rPr>
          <w:rFonts w:ascii="Arial" w:hAnsi="Arial" w:cs="Arial"/>
        </w:rPr>
        <w:t>K</w:t>
      </w:r>
      <w:r w:rsidRPr="00640031">
        <w:rPr>
          <w:rFonts w:ascii="Arial" w:hAnsi="Arial" w:cs="Arial"/>
        </w:rPr>
        <w:t xml:space="preserve">); </w:t>
      </w:r>
      <w:r>
        <w:rPr>
          <w:rFonts w:ascii="Arial" w:hAnsi="Arial" w:cs="Arial"/>
        </w:rPr>
        <w:t xml:space="preserve">2 CFR 200.216)  </w:t>
      </w:r>
    </w:p>
    <w:p w14:paraId="189BDF08" w14:textId="77777777" w:rsidR="00623535" w:rsidRPr="00C240B0" w:rsidRDefault="00623535" w:rsidP="00623535">
      <w:pPr>
        <w:rPr>
          <w:rFonts w:ascii="Arial" w:hAnsi="Arial" w:cs="Arial"/>
        </w:rPr>
      </w:pPr>
      <w:r w:rsidRPr="00C240B0">
        <w:rPr>
          <w:rFonts w:ascii="Arial" w:hAnsi="Arial" w:cs="Arial"/>
        </w:rPr>
        <w:t>Sponsors and subgrant recipients are prohibited from using AIP grant funds to:</w:t>
      </w:r>
    </w:p>
    <w:p w14:paraId="2EC80089" w14:textId="77777777" w:rsidR="00623535" w:rsidRPr="00C240B0" w:rsidRDefault="00623535" w:rsidP="00623535">
      <w:pPr>
        <w:pStyle w:val="ListParagraph"/>
        <w:numPr>
          <w:ilvl w:val="0"/>
          <w:numId w:val="50"/>
        </w:numPr>
        <w:spacing w:after="120"/>
        <w:rPr>
          <w:rFonts w:ascii="Arial" w:hAnsi="Arial" w:cs="Arial"/>
        </w:rPr>
      </w:pPr>
      <w:r w:rsidRPr="00C240B0">
        <w:rPr>
          <w:rFonts w:ascii="Arial" w:hAnsi="Arial" w:cs="Arial"/>
        </w:rPr>
        <w:t>Procure or obtain,</w:t>
      </w:r>
    </w:p>
    <w:p w14:paraId="49C95E50" w14:textId="77777777" w:rsidR="00623535" w:rsidRPr="00C240B0" w:rsidRDefault="00623535" w:rsidP="00623535">
      <w:pPr>
        <w:pStyle w:val="ListParagraph"/>
        <w:numPr>
          <w:ilvl w:val="0"/>
          <w:numId w:val="50"/>
        </w:numPr>
        <w:spacing w:after="120"/>
        <w:rPr>
          <w:rFonts w:ascii="Arial" w:hAnsi="Arial" w:cs="Arial"/>
        </w:rPr>
      </w:pPr>
      <w:r w:rsidRPr="00C240B0">
        <w:rPr>
          <w:rFonts w:ascii="Arial" w:hAnsi="Arial" w:cs="Arial"/>
        </w:rPr>
        <w:t xml:space="preserve">Extend or renew a contract to procure or obtain, or </w:t>
      </w:r>
    </w:p>
    <w:p w14:paraId="4D33F509" w14:textId="77777777" w:rsidR="00623535" w:rsidRPr="00C240B0" w:rsidRDefault="00623535" w:rsidP="00623535">
      <w:pPr>
        <w:pStyle w:val="ListParagraph"/>
        <w:numPr>
          <w:ilvl w:val="0"/>
          <w:numId w:val="50"/>
        </w:numPr>
        <w:spacing w:after="120"/>
        <w:rPr>
          <w:rFonts w:ascii="Arial" w:hAnsi="Arial" w:cs="Arial"/>
        </w:rPr>
      </w:pPr>
      <w:r w:rsidRPr="00C240B0">
        <w:rPr>
          <w:rFonts w:ascii="Arial" w:hAnsi="Arial" w:cs="Arial"/>
        </w:rPr>
        <w:t>Enter into a contract to procure or obtain certain covered telecommunications equipment.</w:t>
      </w:r>
    </w:p>
    <w:p w14:paraId="5D4C292B" w14:textId="77777777" w:rsidR="00623535" w:rsidRPr="00C240B0" w:rsidRDefault="00623535" w:rsidP="00623535">
      <w:pPr>
        <w:rPr>
          <w:rFonts w:ascii="Arial" w:hAnsi="Arial" w:cs="Arial"/>
        </w:rPr>
      </w:pPr>
      <w:r w:rsidRPr="00C240B0">
        <w:rPr>
          <w:rFonts w:ascii="Arial" w:hAnsi="Arial" w:cs="Arial"/>
        </w:rPr>
        <w:t>These restrictions apply to telecommunication equipment, services, or systems that use covered telecommunications equipment or services as a substantial or essential component of any system or as critical technology as part of any system. Covered telecommunications equipment is equipment produced or provided by Huawei Technologies Company or ZTE Corporation (or any subsidiary or affiliate of either).</w:t>
      </w:r>
    </w:p>
    <w:p w14:paraId="1AF02511" w14:textId="13F84332" w:rsidR="008B0F63" w:rsidRPr="000D3468" w:rsidRDefault="008B0F63" w:rsidP="008B0F63">
      <w:pPr>
        <w:pStyle w:val="ClauseText"/>
        <w:rPr>
          <w:rFonts w:ascii="Arial" w:hAnsi="Arial" w:cs="Arial"/>
        </w:rPr>
      </w:pPr>
      <w:r w:rsidRPr="000D3468">
        <w:rPr>
          <w:rFonts w:ascii="Arial" w:hAnsi="Arial" w:cs="Arial"/>
        </w:rPr>
        <w:t>Contractor and Subcontractor agree to comply with mandatory standards and policies relating to use and procurement of certain telecommunications and video surveillance services or equipment in compliance with the National Defense Authorization Act [P</w:t>
      </w:r>
      <w:r w:rsidR="00C240B0">
        <w:rPr>
          <w:rFonts w:ascii="Arial" w:hAnsi="Arial" w:cs="Arial"/>
        </w:rPr>
        <w:t>.</w:t>
      </w:r>
      <w:r w:rsidRPr="000D3468">
        <w:rPr>
          <w:rFonts w:ascii="Arial" w:hAnsi="Arial" w:cs="Arial"/>
        </w:rPr>
        <w:t xml:space="preserve"> L</w:t>
      </w:r>
      <w:r w:rsidR="000936D2">
        <w:rPr>
          <w:rFonts w:ascii="Arial" w:hAnsi="Arial" w:cs="Arial"/>
        </w:rPr>
        <w:t>.</w:t>
      </w:r>
      <w:r w:rsidRPr="000D3468">
        <w:rPr>
          <w:rFonts w:ascii="Arial" w:hAnsi="Arial" w:cs="Arial"/>
        </w:rPr>
        <w:t xml:space="preserve"> 115-232 § 889(f)(1)].</w:t>
      </w:r>
    </w:p>
    <w:p w14:paraId="1FCE4F57" w14:textId="77777777" w:rsidR="00AB7616" w:rsidRDefault="00AB7616" w:rsidP="002D5B49">
      <w:pPr>
        <w:pStyle w:val="Heading3"/>
        <w:numPr>
          <w:ilvl w:val="0"/>
          <w:numId w:val="0"/>
        </w:numPr>
        <w:ind w:left="360" w:hanging="360"/>
        <w:rPr>
          <w:rFonts w:ascii="Arial" w:hAnsi="Arial" w:cs="Arial"/>
          <w:sz w:val="22"/>
          <w:szCs w:val="22"/>
        </w:rPr>
      </w:pPr>
    </w:p>
    <w:p w14:paraId="25F74C38" w14:textId="36368B1D" w:rsidR="008D5E8C" w:rsidRPr="00640031" w:rsidRDefault="008C105D" w:rsidP="002D5B49">
      <w:pPr>
        <w:pStyle w:val="Heading3"/>
        <w:numPr>
          <w:ilvl w:val="0"/>
          <w:numId w:val="0"/>
        </w:numPr>
        <w:ind w:left="360" w:hanging="360"/>
        <w:rPr>
          <w:rStyle w:val="Headingtext"/>
          <w:rFonts w:ascii="Arial" w:hAnsi="Arial" w:cs="Arial"/>
          <w:sz w:val="22"/>
          <w:szCs w:val="22"/>
        </w:rPr>
      </w:pPr>
      <w:r w:rsidRPr="00640031">
        <w:rPr>
          <w:rFonts w:ascii="Arial" w:hAnsi="Arial" w:cs="Arial"/>
          <w:sz w:val="22"/>
          <w:szCs w:val="22"/>
        </w:rPr>
        <w:t>1</w:t>
      </w:r>
      <w:r w:rsidR="00DE3901">
        <w:rPr>
          <w:rFonts w:ascii="Arial" w:hAnsi="Arial" w:cs="Arial"/>
          <w:sz w:val="22"/>
          <w:szCs w:val="22"/>
        </w:rPr>
        <w:t>4</w:t>
      </w:r>
      <w:r w:rsidRPr="00640031">
        <w:rPr>
          <w:rFonts w:ascii="Arial" w:hAnsi="Arial" w:cs="Arial"/>
          <w:sz w:val="22"/>
          <w:szCs w:val="22"/>
        </w:rPr>
        <w:t xml:space="preserve">. </w:t>
      </w:r>
      <w:r w:rsidR="008D5E8C" w:rsidRPr="00640031">
        <w:rPr>
          <w:rFonts w:ascii="Arial" w:hAnsi="Arial" w:cs="Arial"/>
          <w:sz w:val="22"/>
          <w:szCs w:val="22"/>
        </w:rPr>
        <w:t>FEDERAL FAIR LABOR STANDARDS ACT (FEDERAL MINIMUM WAGE)</w:t>
      </w:r>
      <w:r w:rsidR="008D5E8C" w:rsidRPr="00640031">
        <w:rPr>
          <w:rStyle w:val="Headingtext"/>
          <w:rFonts w:ascii="Arial" w:hAnsi="Arial" w:cs="Arial"/>
          <w:sz w:val="22"/>
          <w:szCs w:val="22"/>
        </w:rPr>
        <w:br/>
        <w:t>(Reference: 29 USC § 201, et seq.</w:t>
      </w:r>
      <w:r w:rsidR="00EB7DDB" w:rsidRPr="00640031">
        <w:rPr>
          <w:rStyle w:val="Headingtext"/>
          <w:rFonts w:ascii="Arial" w:hAnsi="Arial" w:cs="Arial"/>
          <w:sz w:val="22"/>
          <w:szCs w:val="22"/>
        </w:rPr>
        <w:t xml:space="preserve">, </w:t>
      </w:r>
      <w:r w:rsidR="00EB7DDB" w:rsidRPr="00577CFF">
        <w:rPr>
          <w:rFonts w:ascii="Arial" w:hAnsi="Arial" w:cs="Arial"/>
          <w:b w:val="0"/>
          <w:bCs w:val="0"/>
          <w:sz w:val="22"/>
          <w:szCs w:val="22"/>
        </w:rPr>
        <w:t>2 CFR § 200.430</w:t>
      </w:r>
      <w:r w:rsidR="008D5E8C" w:rsidRPr="00640031">
        <w:rPr>
          <w:rStyle w:val="Headingtext"/>
          <w:rFonts w:ascii="Arial" w:hAnsi="Arial" w:cs="Arial"/>
          <w:sz w:val="22"/>
          <w:szCs w:val="22"/>
        </w:rPr>
        <w:t>)</w:t>
      </w:r>
      <w:bookmarkEnd w:id="42"/>
    </w:p>
    <w:p w14:paraId="5E3FD5AD" w14:textId="51F9A796" w:rsidR="00D10F66" w:rsidRPr="00640031" w:rsidRDefault="3EB7D5CD" w:rsidP="3EB7D5CD">
      <w:pPr>
        <w:pStyle w:val="ClauseText"/>
        <w:ind w:left="360"/>
        <w:rPr>
          <w:rFonts w:ascii="Arial" w:hAnsi="Arial" w:cs="Arial"/>
        </w:rPr>
      </w:pPr>
      <w:r w:rsidRPr="3EB7D5CD">
        <w:rPr>
          <w:rFonts w:ascii="Arial" w:hAnsi="Arial" w:cs="Arial"/>
        </w:rPr>
        <w:t>All contracts and subcontracts that result from this solicitation incorporate by reference the provisions of 29 CFR part 201, the Federal Fair Labor Standards Act (FLSA), with the same force and effect as if given in full text.  The FLSA sets minimum wage, overtime pay, recordkeeping, and child labor standards for full and part-time workers.</w:t>
      </w:r>
    </w:p>
    <w:p w14:paraId="719EFD28" w14:textId="6A836AA5" w:rsidR="00D10F66" w:rsidRPr="00640031" w:rsidRDefault="3EB7D5CD" w:rsidP="3EB7D5CD">
      <w:pPr>
        <w:pStyle w:val="ClauseText"/>
        <w:ind w:left="360"/>
        <w:rPr>
          <w:rFonts w:ascii="Arial" w:hAnsi="Arial" w:cs="Arial"/>
        </w:rPr>
      </w:pPr>
      <w:r w:rsidRPr="3EB7D5CD">
        <w:rPr>
          <w:rFonts w:ascii="Arial" w:hAnsi="Arial" w:cs="Arial"/>
        </w:rPr>
        <w:t>The Contractor has full responsibility to monitor compliance to the referenced statute or regulation.  The Contractor must address any claims or disputes that arise from this requirement directly with the U.S. Department of Labor – Wage and Hour Division.</w:t>
      </w:r>
    </w:p>
    <w:p w14:paraId="1211CAF6" w14:textId="77777777" w:rsidR="001B3EDB" w:rsidRPr="00640031" w:rsidRDefault="001B3EDB" w:rsidP="00D10F66">
      <w:pPr>
        <w:rPr>
          <w:rFonts w:ascii="Arial" w:hAnsi="Arial" w:cs="Arial"/>
        </w:rPr>
      </w:pPr>
      <w:bookmarkStart w:id="43" w:name="_Toc404675264"/>
    </w:p>
    <w:p w14:paraId="099AEE0A" w14:textId="09CBAE82" w:rsidR="00FC0A7D" w:rsidRDefault="00E87E2C" w:rsidP="002D5B49">
      <w:pPr>
        <w:tabs>
          <w:tab w:val="left" w:pos="360"/>
        </w:tabs>
        <w:ind w:left="360" w:hanging="360"/>
        <w:rPr>
          <w:rStyle w:val="Headingtext"/>
          <w:rFonts w:ascii="Arial" w:hAnsi="Arial" w:cs="Arial"/>
          <w:b w:val="0"/>
          <w:sz w:val="22"/>
          <w:szCs w:val="22"/>
        </w:rPr>
      </w:pPr>
      <w:r w:rsidRPr="00640031">
        <w:rPr>
          <w:rFonts w:ascii="Arial" w:hAnsi="Arial" w:cs="Arial"/>
          <w:b/>
        </w:rPr>
        <w:t>1</w:t>
      </w:r>
      <w:r w:rsidR="00DE3901">
        <w:rPr>
          <w:rFonts w:ascii="Arial" w:hAnsi="Arial" w:cs="Arial"/>
          <w:b/>
        </w:rPr>
        <w:t>5</w:t>
      </w:r>
      <w:r w:rsidRPr="00640031">
        <w:rPr>
          <w:rFonts w:ascii="Arial" w:hAnsi="Arial" w:cs="Arial"/>
          <w:b/>
        </w:rPr>
        <w:t>.</w:t>
      </w:r>
      <w:r w:rsidRPr="00640031">
        <w:rPr>
          <w:rFonts w:ascii="Arial" w:hAnsi="Arial" w:cs="Arial"/>
          <w:b/>
        </w:rPr>
        <w:tab/>
      </w:r>
      <w:r w:rsidR="00BF5C01" w:rsidRPr="00640031">
        <w:rPr>
          <w:rFonts w:ascii="Arial" w:hAnsi="Arial" w:cs="Arial"/>
          <w:b/>
        </w:rPr>
        <w:t>LOBBYING AND INFLUENCING FEDERAL EMPLOYEES.</w:t>
      </w:r>
      <w:r w:rsidR="00FC0A7D" w:rsidRPr="00640031">
        <w:rPr>
          <w:rStyle w:val="Headingtext"/>
          <w:rFonts w:ascii="Arial" w:eastAsia="Times New Roman" w:hAnsi="Arial" w:cs="Arial"/>
          <w:b w:val="0"/>
          <w:sz w:val="22"/>
          <w:szCs w:val="22"/>
          <w:lang w:val="en"/>
        </w:rPr>
        <w:br/>
      </w:r>
      <w:r w:rsidR="00FC0A7D" w:rsidRPr="00640031">
        <w:rPr>
          <w:rStyle w:val="Headingtext"/>
          <w:rFonts w:ascii="Arial" w:hAnsi="Arial" w:cs="Arial"/>
          <w:b w:val="0"/>
          <w:sz w:val="22"/>
          <w:szCs w:val="22"/>
        </w:rPr>
        <w:t xml:space="preserve">(Reference:  </w:t>
      </w:r>
      <w:r w:rsidR="00D10F66" w:rsidRPr="00640031">
        <w:rPr>
          <w:rFonts w:ascii="Arial" w:hAnsi="Arial" w:cs="Arial"/>
        </w:rPr>
        <w:t>31 USC § 1352 – Byrd Anti-Lobbying Amendment; 2 CFR part 200, Appendix II(</w:t>
      </w:r>
      <w:r w:rsidR="00C47DF2" w:rsidRPr="00640031">
        <w:rPr>
          <w:rFonts w:ascii="Arial" w:hAnsi="Arial" w:cs="Arial"/>
        </w:rPr>
        <w:t>I</w:t>
      </w:r>
      <w:r w:rsidR="00D10F66" w:rsidRPr="00640031">
        <w:rPr>
          <w:rFonts w:ascii="Arial" w:hAnsi="Arial" w:cs="Arial"/>
        </w:rPr>
        <w:t xml:space="preserve">); </w:t>
      </w:r>
      <w:r w:rsidR="00FC0A7D" w:rsidRPr="00640031">
        <w:rPr>
          <w:rStyle w:val="Headingtext"/>
          <w:rFonts w:ascii="Arial" w:hAnsi="Arial" w:cs="Arial"/>
          <w:b w:val="0"/>
          <w:sz w:val="22"/>
          <w:szCs w:val="22"/>
        </w:rPr>
        <w:t>49 CFR part 20, Appendix A)</w:t>
      </w:r>
      <w:bookmarkEnd w:id="43"/>
    </w:p>
    <w:p w14:paraId="1E5072D2" w14:textId="24A8AF19" w:rsidR="00614815" w:rsidRPr="00614815" w:rsidRDefault="00614815" w:rsidP="002D5B49">
      <w:pPr>
        <w:tabs>
          <w:tab w:val="left" w:pos="360"/>
        </w:tabs>
        <w:ind w:left="360" w:hanging="360"/>
        <w:rPr>
          <w:rStyle w:val="Headingtext"/>
          <w:rFonts w:ascii="Arial" w:eastAsia="Times New Roman" w:hAnsi="Arial" w:cs="Arial"/>
          <w:b w:val="0"/>
          <w:sz w:val="22"/>
          <w:szCs w:val="22"/>
          <w:lang w:val="en"/>
        </w:rPr>
      </w:pPr>
      <w:r w:rsidRPr="00614815">
        <w:rPr>
          <w:rFonts w:ascii="Arial" w:hAnsi="Arial" w:cs="Arial"/>
        </w:rPr>
        <w:tab/>
        <w:t>Consultants and contractors that apply or bid for an award of $100,000 or more must certify that it will not and has not used Federal appropriated funds to pay any person or organization for influencing or attempting to influence an officer or employee of any agency, a member of Congress, officer or employee of Congress, or an employee of a member of Congress in connection with obtaining any Federal contract, grant, or another award covered by 31 USC § 1352. Each tier must also disclose any lobbying with non-Federal funds that takes place in connection with obtaining any Federal award.</w:t>
      </w:r>
    </w:p>
    <w:p w14:paraId="339273C1" w14:textId="77777777" w:rsidR="00D10F66" w:rsidRPr="00577CFF" w:rsidRDefault="00D10F66" w:rsidP="002D5B49">
      <w:pPr>
        <w:pStyle w:val="ClauseTitle"/>
        <w:ind w:left="360"/>
        <w:rPr>
          <w:rStyle w:val="Headingtext"/>
          <w:rFonts w:ascii="Arial" w:hAnsi="Arial" w:cs="Arial"/>
          <w:b/>
          <w:bCs/>
          <w:sz w:val="22"/>
          <w:szCs w:val="22"/>
        </w:rPr>
      </w:pPr>
      <w:r w:rsidRPr="00577CFF">
        <w:rPr>
          <w:rStyle w:val="Headingtext"/>
          <w:rFonts w:ascii="Arial" w:hAnsi="Arial" w:cs="Arial"/>
          <w:b/>
          <w:bCs/>
          <w:sz w:val="22"/>
          <w:szCs w:val="22"/>
        </w:rPr>
        <w:t>CERTIFICATION REGARDING LOBBYING</w:t>
      </w:r>
    </w:p>
    <w:p w14:paraId="146F8F94" w14:textId="77777777" w:rsidR="00D10F66" w:rsidRPr="00640031" w:rsidRDefault="00D10F66" w:rsidP="002D5B49">
      <w:pPr>
        <w:pStyle w:val="ClauseText"/>
        <w:ind w:left="360"/>
        <w:rPr>
          <w:rFonts w:ascii="Arial" w:eastAsia="Times New Roman" w:hAnsi="Arial" w:cs="Arial"/>
        </w:rPr>
      </w:pPr>
      <w:r w:rsidRPr="00640031">
        <w:rPr>
          <w:rFonts w:ascii="Arial" w:hAnsi="Arial" w:cs="Arial"/>
        </w:rPr>
        <w:t>The Bidder or Offeror certifies by signing and submitting this bid or proposal, to the best of his or her knowledge and belief, that</w:t>
      </w:r>
      <w:r w:rsidRPr="00640031">
        <w:rPr>
          <w:rStyle w:val="ptext-0"/>
          <w:rFonts w:ascii="Arial" w:hAnsi="Arial" w:cs="Arial"/>
        </w:rPr>
        <w:t>:</w:t>
      </w:r>
    </w:p>
    <w:p w14:paraId="16E3D9CA" w14:textId="77777777" w:rsidR="00D10F66" w:rsidRPr="00640031" w:rsidRDefault="00D10F66" w:rsidP="002D5B49">
      <w:pPr>
        <w:pStyle w:val="ClauseText"/>
        <w:numPr>
          <w:ilvl w:val="0"/>
          <w:numId w:val="25"/>
        </w:numPr>
        <w:ind w:left="1080"/>
        <w:rPr>
          <w:rFonts w:ascii="Arial" w:hAnsi="Arial" w:cs="Arial"/>
        </w:rPr>
      </w:pPr>
      <w:r w:rsidRPr="00640031">
        <w:rPr>
          <w:rFonts w:ascii="Arial" w:hAnsi="Arial" w:cs="Arial"/>
        </w:rPr>
        <w:t xml:space="preserve">No Federal appropriated funds have been paid or will be paid, by or on behalf of the Bidder or Offeror, to any person for influencing or attempting to influence an officer or employee of an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 </w:t>
      </w:r>
    </w:p>
    <w:p w14:paraId="3E26D6A0" w14:textId="77777777" w:rsidR="00D10F66" w:rsidRPr="00640031" w:rsidRDefault="00D10F66" w:rsidP="002D5B49">
      <w:pPr>
        <w:pStyle w:val="ClauseText"/>
        <w:numPr>
          <w:ilvl w:val="0"/>
          <w:numId w:val="25"/>
        </w:numPr>
        <w:ind w:left="1080"/>
        <w:rPr>
          <w:rFonts w:ascii="Arial" w:hAnsi="Arial" w:cs="Arial"/>
        </w:rPr>
      </w:pPr>
      <w:r w:rsidRPr="00640031">
        <w:rPr>
          <w:rFonts w:ascii="Arial" w:hAnsi="Arial" w:cs="Arial"/>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cooperative agreement, the undersigned shall complete and submit Standard Form-LLL, “Disclosure Form to Report Lobbying,” in accordance with its instructions. </w:t>
      </w:r>
    </w:p>
    <w:p w14:paraId="73049376" w14:textId="77777777" w:rsidR="00D10F66" w:rsidRPr="00640031" w:rsidRDefault="00D10F66" w:rsidP="002D5B49">
      <w:pPr>
        <w:pStyle w:val="ClauseText"/>
        <w:numPr>
          <w:ilvl w:val="0"/>
          <w:numId w:val="25"/>
        </w:numPr>
        <w:ind w:left="1080"/>
        <w:rPr>
          <w:rFonts w:ascii="Arial" w:hAnsi="Arial" w:cs="Arial"/>
        </w:rPr>
      </w:pPr>
      <w:r w:rsidRPr="00640031">
        <w:rPr>
          <w:rFonts w:ascii="Arial" w:hAnsi="Arial" w:cs="Arial"/>
        </w:rPr>
        <w:t>The undersigned shall require that the language of this certification be included in the award documents for all sub-awards at all tiers (including subcontracts, subgrants, and contracts under grants, loans, and cooperative agreements) and that all sub-recipients shall certify and disclose accordingly.</w:t>
      </w:r>
    </w:p>
    <w:p w14:paraId="1199FFD2" w14:textId="2893067D" w:rsidR="00D10F66" w:rsidRDefault="00D10F66" w:rsidP="002D5B49">
      <w:pPr>
        <w:pStyle w:val="ClauseText"/>
        <w:ind w:left="360"/>
        <w:rPr>
          <w:rFonts w:ascii="Arial" w:hAnsi="Arial" w:cs="Arial"/>
        </w:rPr>
      </w:pPr>
      <w:r w:rsidRPr="00640031">
        <w:rPr>
          <w:rFonts w:ascii="Arial" w:hAnsi="Arial" w:cs="Arial"/>
        </w:rPr>
        <w:t>This certification is a material representation of fact upon which reliance was placed when this transaction was made or entered into. Submission of this certification is a prerequisite for making or entering into this transaction imposed by section 1352, title 31, U.S. Code. Any person who fails to file the required certification shall be subject to a civil penalty of not less than $10,000 and not more than $100,000 for each such failure.</w:t>
      </w:r>
    </w:p>
    <w:p w14:paraId="2B6CA62E" w14:textId="77777777" w:rsidR="002D5B49" w:rsidRPr="00640031" w:rsidRDefault="002D5B49" w:rsidP="002D5B49">
      <w:pPr>
        <w:pStyle w:val="ClauseText"/>
        <w:spacing w:after="0"/>
        <w:ind w:left="360"/>
        <w:rPr>
          <w:rFonts w:ascii="Arial" w:hAnsi="Arial" w:cs="Arial"/>
        </w:rPr>
      </w:pPr>
    </w:p>
    <w:p w14:paraId="6DA990F6" w14:textId="0B5AB024" w:rsidR="008D5E8C" w:rsidRPr="00640031" w:rsidRDefault="001B3EDB" w:rsidP="00116657">
      <w:pPr>
        <w:pStyle w:val="Heading3"/>
        <w:numPr>
          <w:ilvl w:val="0"/>
          <w:numId w:val="0"/>
        </w:numPr>
        <w:tabs>
          <w:tab w:val="left" w:pos="360"/>
        </w:tabs>
        <w:ind w:left="360" w:hanging="360"/>
        <w:rPr>
          <w:rStyle w:val="Headingtext"/>
          <w:rFonts w:ascii="Arial" w:hAnsi="Arial" w:cs="Arial"/>
          <w:b/>
          <w:sz w:val="22"/>
          <w:szCs w:val="22"/>
        </w:rPr>
      </w:pPr>
      <w:r w:rsidRPr="0099584E">
        <w:rPr>
          <w:rStyle w:val="Headingtext"/>
          <w:rFonts w:ascii="Arial" w:hAnsi="Arial" w:cs="Arial"/>
          <w:b/>
          <w:bCs w:val="0"/>
          <w:sz w:val="22"/>
          <w:szCs w:val="22"/>
        </w:rPr>
        <w:t>1</w:t>
      </w:r>
      <w:r w:rsidR="00043D02">
        <w:rPr>
          <w:rStyle w:val="Headingtext"/>
          <w:rFonts w:ascii="Arial" w:hAnsi="Arial" w:cs="Arial"/>
          <w:b/>
          <w:bCs w:val="0"/>
          <w:sz w:val="22"/>
          <w:szCs w:val="22"/>
        </w:rPr>
        <w:t>6</w:t>
      </w:r>
      <w:r w:rsidRPr="00640031">
        <w:rPr>
          <w:rStyle w:val="Headingtext"/>
          <w:rFonts w:ascii="Arial" w:hAnsi="Arial" w:cs="Arial"/>
          <w:sz w:val="22"/>
          <w:szCs w:val="22"/>
        </w:rPr>
        <w:t>.</w:t>
      </w:r>
      <w:r w:rsidRPr="00640031">
        <w:rPr>
          <w:rStyle w:val="Headingtext"/>
          <w:rFonts w:ascii="Arial" w:hAnsi="Arial" w:cs="Arial"/>
          <w:sz w:val="22"/>
          <w:szCs w:val="22"/>
        </w:rPr>
        <w:tab/>
      </w:r>
      <w:bookmarkStart w:id="44" w:name="wp1147660"/>
      <w:bookmarkStart w:id="45" w:name="wp1147661"/>
      <w:bookmarkStart w:id="46" w:name="_Toc404675266"/>
      <w:bookmarkEnd w:id="44"/>
      <w:bookmarkEnd w:id="45"/>
      <w:r w:rsidR="008D5E8C" w:rsidRPr="00640031">
        <w:rPr>
          <w:rFonts w:ascii="Arial" w:hAnsi="Arial" w:cs="Arial"/>
          <w:sz w:val="22"/>
          <w:szCs w:val="22"/>
        </w:rPr>
        <w:t>OCCUPATIONAL SAFETY AND HEALTH ACT OF 1970</w:t>
      </w:r>
      <w:r w:rsidR="008D5E8C" w:rsidRPr="00640031">
        <w:rPr>
          <w:rFonts w:ascii="Arial" w:hAnsi="Arial" w:cs="Arial"/>
          <w:sz w:val="22"/>
          <w:szCs w:val="22"/>
        </w:rPr>
        <w:br/>
      </w:r>
      <w:r w:rsidR="008D5E8C" w:rsidRPr="00640031">
        <w:rPr>
          <w:rStyle w:val="Headingtext"/>
          <w:rFonts w:ascii="Arial" w:hAnsi="Arial" w:cs="Arial"/>
          <w:sz w:val="22"/>
          <w:szCs w:val="22"/>
        </w:rPr>
        <w:t>(Reference 20 CFR part 1910)</w:t>
      </w:r>
      <w:bookmarkEnd w:id="46"/>
    </w:p>
    <w:p w14:paraId="65E40481" w14:textId="72EE0CAA" w:rsidR="00D10F66" w:rsidRPr="00640031" w:rsidRDefault="3EB7D5CD" w:rsidP="3EB7D5CD">
      <w:pPr>
        <w:pStyle w:val="ClauseText"/>
        <w:rPr>
          <w:rFonts w:ascii="Arial" w:hAnsi="Arial" w:cs="Arial"/>
        </w:rPr>
      </w:pPr>
      <w:r w:rsidRPr="3EB7D5CD">
        <w:rPr>
          <w:rFonts w:ascii="Arial" w:hAnsi="Arial" w:cs="Arial"/>
        </w:rPr>
        <w:t xml:space="preserve">All contracts and subcontracts that result from this solicitation incorporate by reference the requirements of 29 CFR Part 1910 with the same force and effect as if given in full text.  The employer must provide a work environment that is free from recognized hazards that may cause death or serious physical harm to the employee. The employer retains full responsibility to monitor its compliance and their subcontractor’s compliance with the applicable requirements of the Occupational Safety and Health Act of 1970 (29 CFR Part 1910).  The employer must address any claims or disputes that pertain to a referenced requirement directly with the U.S. Department of Labor – Occupational Safety and Health Administration. </w:t>
      </w:r>
    </w:p>
    <w:p w14:paraId="2C25C315" w14:textId="420C2277" w:rsidR="008D5E8C" w:rsidRPr="002D5B49" w:rsidRDefault="008D5E8C" w:rsidP="002D5B49">
      <w:pPr>
        <w:pStyle w:val="ClauseText"/>
        <w:spacing w:after="0"/>
        <w:ind w:left="360"/>
        <w:rPr>
          <w:rFonts w:ascii="Arial" w:hAnsi="Arial" w:cs="Arial"/>
        </w:rPr>
      </w:pPr>
    </w:p>
    <w:p w14:paraId="3B8AA4C7" w14:textId="1B21EFEE" w:rsidR="00C90A71" w:rsidRDefault="0011754A" w:rsidP="00116657">
      <w:pPr>
        <w:ind w:left="360" w:hanging="360"/>
        <w:rPr>
          <w:rFonts w:ascii="Arial" w:hAnsi="Arial" w:cs="Arial"/>
        </w:rPr>
      </w:pPr>
      <w:bookmarkStart w:id="47" w:name="_Toc517258129"/>
      <w:bookmarkStart w:id="48" w:name="_Toc441216212"/>
      <w:bookmarkStart w:id="49" w:name="_Toc441216080"/>
      <w:bookmarkStart w:id="50" w:name="_Toc433629232"/>
      <w:r w:rsidRPr="00640031">
        <w:rPr>
          <w:rFonts w:ascii="Arial" w:hAnsi="Arial" w:cs="Arial"/>
          <w:b/>
          <w:bCs/>
        </w:rPr>
        <w:t>1</w:t>
      </w:r>
      <w:r w:rsidR="00043D02">
        <w:rPr>
          <w:rFonts w:ascii="Arial" w:hAnsi="Arial" w:cs="Arial"/>
          <w:b/>
          <w:bCs/>
        </w:rPr>
        <w:t>7</w:t>
      </w:r>
      <w:r w:rsidR="00C90A71" w:rsidRPr="00640031">
        <w:rPr>
          <w:rFonts w:ascii="Arial" w:hAnsi="Arial" w:cs="Arial"/>
          <w:b/>
          <w:bCs/>
        </w:rPr>
        <w:t>.</w:t>
      </w:r>
      <w:r w:rsidR="00C90A71" w:rsidRPr="00640031">
        <w:rPr>
          <w:rFonts w:ascii="Arial" w:hAnsi="Arial" w:cs="Arial"/>
          <w:b/>
          <w:bCs/>
        </w:rPr>
        <w:tab/>
      </w:r>
      <w:bookmarkStart w:id="51" w:name="_Hlk38540758"/>
      <w:r w:rsidR="00C90A71" w:rsidRPr="00640031">
        <w:rPr>
          <w:rFonts w:ascii="Arial" w:hAnsi="Arial" w:cs="Arial"/>
          <w:b/>
          <w:bCs/>
        </w:rPr>
        <w:t>PROCUREMENT OF RECOVERED MATERIALS</w:t>
      </w:r>
      <w:bookmarkEnd w:id="47"/>
      <w:bookmarkEnd w:id="48"/>
      <w:bookmarkEnd w:id="49"/>
      <w:bookmarkEnd w:id="50"/>
      <w:bookmarkEnd w:id="51"/>
      <w:r w:rsidR="00C90A71" w:rsidRPr="00640031">
        <w:rPr>
          <w:rFonts w:ascii="Arial" w:hAnsi="Arial" w:cs="Arial"/>
          <w:b/>
          <w:bCs/>
        </w:rPr>
        <w:br/>
      </w:r>
      <w:r w:rsidR="00C90A71" w:rsidRPr="00640031">
        <w:rPr>
          <w:rStyle w:val="Headingtext"/>
          <w:rFonts w:ascii="Arial" w:hAnsi="Arial" w:cs="Arial"/>
          <w:b w:val="0"/>
          <w:bCs/>
          <w:sz w:val="22"/>
          <w:szCs w:val="22"/>
        </w:rPr>
        <w:t>(Reference</w:t>
      </w:r>
      <w:r w:rsidR="00C90A71" w:rsidRPr="00640031">
        <w:rPr>
          <w:rStyle w:val="Headingtext"/>
          <w:rFonts w:ascii="Arial" w:hAnsi="Arial" w:cs="Arial"/>
          <w:sz w:val="22"/>
          <w:szCs w:val="22"/>
        </w:rPr>
        <w:t xml:space="preserve"> </w:t>
      </w:r>
      <w:r w:rsidR="00C90A71" w:rsidRPr="00640031">
        <w:rPr>
          <w:rFonts w:ascii="Arial" w:hAnsi="Arial" w:cs="Arial"/>
        </w:rPr>
        <w:t>2 CFR § 200.32</w:t>
      </w:r>
      <w:r w:rsidR="009E3BB8" w:rsidRPr="00640031">
        <w:rPr>
          <w:rFonts w:ascii="Arial" w:hAnsi="Arial" w:cs="Arial"/>
        </w:rPr>
        <w:t>3</w:t>
      </w:r>
      <w:r w:rsidR="00C90A71" w:rsidRPr="00640031">
        <w:rPr>
          <w:rFonts w:ascii="Arial" w:hAnsi="Arial" w:cs="Arial"/>
        </w:rPr>
        <w:t>;</w:t>
      </w:r>
      <w:r w:rsidR="00706B4A" w:rsidRPr="00640031">
        <w:rPr>
          <w:rFonts w:ascii="Arial" w:hAnsi="Arial" w:cs="Arial"/>
        </w:rPr>
        <w:t xml:space="preserve"> 2 CFR Part 200, Appendix II(J),</w:t>
      </w:r>
      <w:r w:rsidR="00C90A71" w:rsidRPr="00640031">
        <w:rPr>
          <w:rFonts w:ascii="Arial" w:hAnsi="Arial" w:cs="Arial"/>
        </w:rPr>
        <w:t xml:space="preserve"> 40 CFR part 247; </w:t>
      </w:r>
      <w:r w:rsidR="008B2789" w:rsidRPr="00640031">
        <w:rPr>
          <w:rFonts w:ascii="Arial" w:hAnsi="Arial" w:cs="Arial"/>
        </w:rPr>
        <w:t>42 USC § 6901, et seq (</w:t>
      </w:r>
      <w:r w:rsidR="008B2789" w:rsidRPr="00640031">
        <w:rPr>
          <w:rFonts w:ascii="Arial" w:hAnsi="Arial" w:cs="Arial"/>
          <w:color w:val="1B1B1B"/>
          <w:shd w:val="clear" w:color="auto" w:fill="FFFFFF"/>
        </w:rPr>
        <w:t>Resource Conservation and Recovery Act (RCRA)</w:t>
      </w:r>
      <w:r w:rsidR="008B2789" w:rsidRPr="00640031">
        <w:rPr>
          <w:rFonts w:ascii="Arial" w:hAnsi="Arial" w:cs="Arial"/>
        </w:rPr>
        <w:t>)</w:t>
      </w:r>
    </w:p>
    <w:p w14:paraId="653802C8" w14:textId="366112A4" w:rsidR="00850973" w:rsidRPr="00850973" w:rsidRDefault="00850973" w:rsidP="00850973">
      <w:pPr>
        <w:ind w:left="360"/>
        <w:rPr>
          <w:rFonts w:ascii="Arial" w:hAnsi="Arial" w:cs="Arial"/>
        </w:rPr>
      </w:pPr>
      <w:r w:rsidRPr="00850973">
        <w:rPr>
          <w:rFonts w:ascii="Arial" w:hAnsi="Arial" w:cs="Arial"/>
        </w:rPr>
        <w:t>Sponsors of AIP funded development and equipment projects must comply with Section 6002 of the Solid Waste Disposal Act, as amended by the Resource Conservation and Recovery Act.  Section 6002 emphasizes maximizing energy and resource recovery through use of affirmative procurement actions for recovered materials identified in the Environmental Protection Agency (EPA) guidelines codified at 40 CFR Part 247. When acquiring items designated in the guidelines, the Sponsor must procure items that contain the highest percentage of recovered materials practicable, consistent with maintaining a satisfactory level of competition.</w:t>
      </w:r>
    </w:p>
    <w:p w14:paraId="2FA26E2A" w14:textId="77777777" w:rsidR="003C45CE" w:rsidRPr="003D7A19" w:rsidRDefault="003C45CE" w:rsidP="003C45CE">
      <w:pPr>
        <w:pStyle w:val="ClauseTitle"/>
        <w:rPr>
          <w:rFonts w:asciiTheme="minorHAnsi" w:hAnsiTheme="minorHAnsi" w:cstheme="minorHAnsi"/>
          <w:lang w:val="en"/>
        </w:rPr>
      </w:pPr>
      <w:r w:rsidRPr="00D078B2">
        <w:rPr>
          <w:rFonts w:asciiTheme="minorHAnsi" w:hAnsiTheme="minorHAnsi"/>
          <w:lang w:val="en"/>
        </w:rPr>
        <w:t>PROCUREMENT OF RECOVERED MATERIALS</w:t>
      </w:r>
    </w:p>
    <w:p w14:paraId="504C7EED" w14:textId="77777777" w:rsidR="00C90A71" w:rsidRPr="00640031" w:rsidRDefault="00C90A71" w:rsidP="00116657">
      <w:pPr>
        <w:pStyle w:val="ClauseText"/>
        <w:ind w:left="360"/>
        <w:rPr>
          <w:rFonts w:ascii="Arial" w:hAnsi="Arial" w:cs="Arial"/>
        </w:rPr>
      </w:pPr>
      <w:r w:rsidRPr="00640031">
        <w:rPr>
          <w:rFonts w:ascii="Arial" w:hAnsi="Arial" w:cs="Arial"/>
          <w:lang w:val="en"/>
        </w:rPr>
        <w:t>Contractor and subcontractor agree to comply with Section 6002 of the Solid Waste Disposal Act, as amended by the Resource Conservation and Recovery Act, and the regulatory provisions of 40 CFR Part 247.  In the performance of this contract and to the extent practicable, the Contractor and subcontractors are to use products containing the highest percentage of recovered materials for items designated by the Environmental Protection Agency (EPA) under 40 CFR Part 247 whenever:</w:t>
      </w:r>
    </w:p>
    <w:p w14:paraId="21AE394B" w14:textId="77777777" w:rsidR="00C90A71" w:rsidRPr="00640031" w:rsidRDefault="00C90A71" w:rsidP="00116657">
      <w:pPr>
        <w:pStyle w:val="ClauseLetteredList"/>
        <w:ind w:left="1080"/>
        <w:rPr>
          <w:rFonts w:ascii="Arial" w:hAnsi="Arial" w:cs="Arial"/>
          <w:szCs w:val="22"/>
        </w:rPr>
      </w:pPr>
      <w:r w:rsidRPr="00640031">
        <w:rPr>
          <w:rFonts w:ascii="Arial" w:hAnsi="Arial" w:cs="Arial"/>
          <w:szCs w:val="22"/>
        </w:rPr>
        <w:t>The contract requires procurement of $10,000 or more of a designated item during the fiscal year; or</w:t>
      </w:r>
    </w:p>
    <w:p w14:paraId="33D8BB01" w14:textId="36DF44C8" w:rsidR="00C90A71" w:rsidRPr="00640031" w:rsidRDefault="3EB7D5CD" w:rsidP="3EB7D5CD">
      <w:pPr>
        <w:pStyle w:val="ClauseLetteredList"/>
        <w:ind w:left="1080"/>
        <w:rPr>
          <w:rFonts w:ascii="Arial" w:hAnsi="Arial" w:cs="Arial"/>
          <w:lang w:val="en-US"/>
        </w:rPr>
      </w:pPr>
      <w:r w:rsidRPr="3EB7D5CD">
        <w:rPr>
          <w:rFonts w:ascii="Arial" w:hAnsi="Arial" w:cs="Arial"/>
          <w:lang w:val="en-US"/>
        </w:rPr>
        <w:t>The contractor has procured $10,000 or more of a designated item using Federal funding during the previous fiscal year.</w:t>
      </w:r>
    </w:p>
    <w:p w14:paraId="1C8AD727" w14:textId="77777777" w:rsidR="00C90A71" w:rsidRPr="00640031" w:rsidRDefault="00C90A71" w:rsidP="00116657">
      <w:pPr>
        <w:pStyle w:val="ClauseText"/>
        <w:ind w:left="360"/>
        <w:rPr>
          <w:rFonts w:ascii="Arial" w:hAnsi="Arial" w:cs="Arial"/>
          <w:lang w:val="en"/>
        </w:rPr>
      </w:pPr>
      <w:r w:rsidRPr="00640031">
        <w:rPr>
          <w:rFonts w:ascii="Arial" w:hAnsi="Arial" w:cs="Arial"/>
          <w:lang w:val="en"/>
        </w:rPr>
        <w:t>The list of EPA-designated items is available at www.epa.gov/smm/comprehensive-procurement-guidelines-construction-products.</w:t>
      </w:r>
    </w:p>
    <w:p w14:paraId="156CB914" w14:textId="77777777" w:rsidR="00C90A71" w:rsidRPr="00640031" w:rsidRDefault="3EB7D5CD" w:rsidP="3EB7D5CD">
      <w:pPr>
        <w:pStyle w:val="ClauseText"/>
        <w:ind w:left="360"/>
        <w:rPr>
          <w:rFonts w:ascii="Arial" w:hAnsi="Arial" w:cs="Arial"/>
        </w:rPr>
      </w:pPr>
      <w:r w:rsidRPr="3EB7D5CD">
        <w:rPr>
          <w:rFonts w:ascii="Arial" w:hAnsi="Arial" w:cs="Arial"/>
        </w:rPr>
        <w:t>Section 6002(c) establishes exceptions to the preference for recovery of EPA-designated products if the contractor can demonstrate the item is:</w:t>
      </w:r>
    </w:p>
    <w:p w14:paraId="0704F9CE" w14:textId="77777777" w:rsidR="00C90A71" w:rsidRPr="00640031" w:rsidRDefault="3EB7D5CD" w:rsidP="3EB7D5CD">
      <w:pPr>
        <w:pStyle w:val="ClauseBulletedList"/>
        <w:numPr>
          <w:ilvl w:val="0"/>
          <w:numId w:val="0"/>
        </w:numPr>
        <w:tabs>
          <w:tab w:val="left" w:pos="720"/>
        </w:tabs>
        <w:ind w:left="1080" w:hanging="360"/>
        <w:rPr>
          <w:rFonts w:ascii="Arial" w:hAnsi="Arial" w:cs="Arial"/>
          <w:sz w:val="22"/>
          <w:szCs w:val="22"/>
          <w:lang w:val="en-US"/>
        </w:rPr>
      </w:pPr>
      <w:r w:rsidRPr="3EB7D5CD">
        <w:rPr>
          <w:rFonts w:ascii="Arial" w:hAnsi="Arial" w:cs="Arial"/>
          <w:sz w:val="22"/>
          <w:szCs w:val="22"/>
          <w:lang w:val="en-US"/>
        </w:rPr>
        <w:t xml:space="preserve">a) </w:t>
      </w:r>
      <w:r w:rsidR="00C90A71">
        <w:tab/>
      </w:r>
      <w:r w:rsidRPr="3EB7D5CD">
        <w:rPr>
          <w:rFonts w:ascii="Arial" w:hAnsi="Arial" w:cs="Arial"/>
          <w:sz w:val="22"/>
          <w:szCs w:val="22"/>
          <w:lang w:val="en-US"/>
        </w:rPr>
        <w:t xml:space="preserve">Not reasonably available within a timeframe providing for compliance with the contract performance schedule; </w:t>
      </w:r>
    </w:p>
    <w:p w14:paraId="64EFF687" w14:textId="77777777" w:rsidR="00C90A71" w:rsidRPr="00640031" w:rsidRDefault="3EB7D5CD" w:rsidP="3EB7D5CD">
      <w:pPr>
        <w:pStyle w:val="ClauseBulletedList"/>
        <w:numPr>
          <w:ilvl w:val="0"/>
          <w:numId w:val="0"/>
        </w:numPr>
        <w:tabs>
          <w:tab w:val="left" w:pos="720"/>
        </w:tabs>
        <w:ind w:left="1080" w:hanging="360"/>
        <w:rPr>
          <w:rFonts w:ascii="Arial" w:hAnsi="Arial" w:cs="Arial"/>
          <w:sz w:val="22"/>
          <w:szCs w:val="22"/>
          <w:lang w:val="en-US"/>
        </w:rPr>
      </w:pPr>
      <w:r w:rsidRPr="3EB7D5CD">
        <w:rPr>
          <w:rFonts w:ascii="Arial" w:hAnsi="Arial" w:cs="Arial"/>
          <w:sz w:val="22"/>
          <w:szCs w:val="22"/>
          <w:lang w:val="en-US"/>
        </w:rPr>
        <w:t>b)</w:t>
      </w:r>
      <w:r w:rsidR="00C90A71">
        <w:tab/>
      </w:r>
      <w:r w:rsidRPr="3EB7D5CD">
        <w:rPr>
          <w:rFonts w:ascii="Arial" w:hAnsi="Arial" w:cs="Arial"/>
          <w:sz w:val="22"/>
          <w:szCs w:val="22"/>
          <w:lang w:val="en-US"/>
        </w:rPr>
        <w:t xml:space="preserve">Fails to meet reasonable contract performance requirements; or </w:t>
      </w:r>
    </w:p>
    <w:p w14:paraId="64D176B4" w14:textId="766A7A89" w:rsidR="00C90A71" w:rsidRPr="00640031" w:rsidRDefault="00C90A71" w:rsidP="00116657">
      <w:pPr>
        <w:pStyle w:val="ClauseBulletedList"/>
        <w:numPr>
          <w:ilvl w:val="0"/>
          <w:numId w:val="0"/>
        </w:numPr>
        <w:tabs>
          <w:tab w:val="left" w:pos="720"/>
        </w:tabs>
        <w:ind w:left="1080" w:hanging="360"/>
        <w:rPr>
          <w:rFonts w:ascii="Arial" w:hAnsi="Arial" w:cs="Arial"/>
          <w:sz w:val="22"/>
          <w:szCs w:val="22"/>
        </w:rPr>
      </w:pPr>
      <w:r w:rsidRPr="00640031">
        <w:rPr>
          <w:rFonts w:ascii="Arial" w:hAnsi="Arial" w:cs="Arial"/>
          <w:sz w:val="22"/>
          <w:szCs w:val="22"/>
        </w:rPr>
        <w:t xml:space="preserve">c) </w:t>
      </w:r>
      <w:r w:rsidRPr="00640031">
        <w:rPr>
          <w:rFonts w:ascii="Arial" w:hAnsi="Arial" w:cs="Arial"/>
          <w:sz w:val="22"/>
          <w:szCs w:val="22"/>
        </w:rPr>
        <w:tab/>
        <w:t xml:space="preserve">Is only available at an unreasonable price. </w:t>
      </w:r>
    </w:p>
    <w:p w14:paraId="6DEBDEC4" w14:textId="77777777" w:rsidR="008C105D" w:rsidRPr="00640031" w:rsidRDefault="008C105D" w:rsidP="00A34DF3">
      <w:pPr>
        <w:pStyle w:val="ClauseText"/>
        <w:spacing w:after="0"/>
        <w:rPr>
          <w:rFonts w:ascii="Arial" w:hAnsi="Arial" w:cs="Arial"/>
          <w:lang w:val="en"/>
        </w:rPr>
      </w:pPr>
    </w:p>
    <w:p w14:paraId="25FDD590" w14:textId="164A93C1" w:rsidR="00A34DF3" w:rsidRPr="00A34DF3" w:rsidRDefault="0011754A" w:rsidP="00A34DF3">
      <w:pPr>
        <w:spacing w:after="0"/>
        <w:ind w:left="360" w:hanging="360"/>
        <w:rPr>
          <w:rFonts w:ascii="Arial" w:hAnsi="Arial" w:cs="Arial"/>
        </w:rPr>
      </w:pPr>
      <w:r w:rsidRPr="00640031">
        <w:rPr>
          <w:rFonts w:ascii="Arial" w:hAnsi="Arial" w:cs="Arial"/>
          <w:b/>
          <w:bCs/>
        </w:rPr>
        <w:t>1</w:t>
      </w:r>
      <w:r w:rsidR="00043D02">
        <w:rPr>
          <w:rFonts w:ascii="Arial" w:hAnsi="Arial" w:cs="Arial"/>
          <w:b/>
          <w:bCs/>
        </w:rPr>
        <w:t>8</w:t>
      </w:r>
      <w:r w:rsidR="000D5F00" w:rsidRPr="00640031">
        <w:rPr>
          <w:rFonts w:ascii="Arial" w:hAnsi="Arial" w:cs="Arial"/>
          <w:b/>
          <w:bCs/>
        </w:rPr>
        <w:t>.</w:t>
      </w:r>
      <w:r w:rsidR="000D5F00" w:rsidRPr="00640031">
        <w:rPr>
          <w:rFonts w:ascii="Arial" w:hAnsi="Arial" w:cs="Arial"/>
          <w:b/>
          <w:bCs/>
        </w:rPr>
        <w:tab/>
      </w:r>
      <w:r w:rsidR="00C90A71" w:rsidRPr="00640031">
        <w:rPr>
          <w:rFonts w:ascii="Arial" w:hAnsi="Arial" w:cs="Arial"/>
          <w:b/>
          <w:bCs/>
        </w:rPr>
        <w:t>SEISMIC SAFETY</w:t>
      </w:r>
      <w:r w:rsidR="00A34DF3">
        <w:rPr>
          <w:rFonts w:ascii="Arial" w:hAnsi="Arial" w:cs="Arial"/>
          <w:b/>
          <w:bCs/>
        </w:rPr>
        <w:br/>
      </w:r>
      <w:r w:rsidR="00F81A8E">
        <w:rPr>
          <w:rFonts w:ascii="Arial" w:hAnsi="Arial" w:cs="Arial"/>
        </w:rPr>
        <w:t>(</w:t>
      </w:r>
      <w:r w:rsidR="00A34DF3" w:rsidRPr="00A34DF3">
        <w:rPr>
          <w:rFonts w:ascii="Arial" w:hAnsi="Arial" w:cs="Arial"/>
        </w:rPr>
        <w:t>Reference: 49 CFR Part 41</w:t>
      </w:r>
      <w:r w:rsidR="00F81A8E">
        <w:rPr>
          <w:rFonts w:ascii="Arial" w:hAnsi="Arial" w:cs="Arial"/>
        </w:rPr>
        <w:t>)</w:t>
      </w:r>
    </w:p>
    <w:p w14:paraId="05D6681F" w14:textId="1DDDE320" w:rsidR="00C90A71" w:rsidRPr="00640031" w:rsidRDefault="00C90A71" w:rsidP="00A34DF3">
      <w:pPr>
        <w:ind w:left="360"/>
        <w:rPr>
          <w:rFonts w:ascii="Arial" w:hAnsi="Arial" w:cs="Arial"/>
        </w:rPr>
      </w:pPr>
      <w:r w:rsidRPr="00640031">
        <w:rPr>
          <w:rFonts w:ascii="Arial" w:hAnsi="Arial" w:cs="Arial"/>
        </w:rPr>
        <w:t>The Contractor agrees to ensure that all work performed under this contract, including work performed by subcontractors, conforms to a building code standard that provides a level of seismic safety substantially equivalent to standards established by the National Earthquake Hazards Reduction Program (NEHRP).  Local building codes that model their code after the current version of the International Building Code (IBC) meet the NEHRP equivalency level for seismic safety.</w:t>
      </w:r>
    </w:p>
    <w:p w14:paraId="645EF2CD" w14:textId="77777777" w:rsidR="008C105D" w:rsidRPr="00640031" w:rsidRDefault="008C105D" w:rsidP="00A34DF3">
      <w:pPr>
        <w:spacing w:after="0"/>
        <w:rPr>
          <w:rFonts w:ascii="Arial" w:eastAsia="Times New Roman" w:hAnsi="Arial" w:cs="Arial"/>
          <w:bCs/>
          <w:lang w:val="en"/>
        </w:rPr>
      </w:pPr>
    </w:p>
    <w:p w14:paraId="6594E634" w14:textId="638EB96A" w:rsidR="00ED1405" w:rsidRPr="00640031" w:rsidRDefault="0011754A" w:rsidP="00A34DF3">
      <w:pPr>
        <w:tabs>
          <w:tab w:val="left" w:pos="360"/>
        </w:tabs>
        <w:spacing w:after="0"/>
        <w:rPr>
          <w:rFonts w:ascii="Arial" w:eastAsia="Times New Roman" w:hAnsi="Arial" w:cs="Arial"/>
          <w:b/>
          <w:lang w:val="en"/>
        </w:rPr>
      </w:pPr>
      <w:r w:rsidRPr="00640031">
        <w:rPr>
          <w:rFonts w:ascii="Arial" w:eastAsia="Times New Roman" w:hAnsi="Arial" w:cs="Arial"/>
          <w:b/>
          <w:lang w:val="en"/>
        </w:rPr>
        <w:t>1</w:t>
      </w:r>
      <w:r w:rsidR="00043D02">
        <w:rPr>
          <w:rFonts w:ascii="Arial" w:eastAsia="Times New Roman" w:hAnsi="Arial" w:cs="Arial"/>
          <w:b/>
          <w:lang w:val="en"/>
        </w:rPr>
        <w:t>9</w:t>
      </w:r>
      <w:r w:rsidR="00E84ACB" w:rsidRPr="00640031">
        <w:rPr>
          <w:rFonts w:ascii="Arial" w:eastAsia="Times New Roman" w:hAnsi="Arial" w:cs="Arial"/>
          <w:b/>
          <w:lang w:val="en"/>
        </w:rPr>
        <w:t>.</w:t>
      </w:r>
      <w:r w:rsidR="00E84ACB" w:rsidRPr="00640031">
        <w:rPr>
          <w:rFonts w:ascii="Arial" w:eastAsia="Times New Roman" w:hAnsi="Arial" w:cs="Arial"/>
          <w:b/>
          <w:lang w:val="en"/>
        </w:rPr>
        <w:tab/>
      </w:r>
      <w:r w:rsidR="000422FE" w:rsidRPr="00640031">
        <w:rPr>
          <w:rFonts w:ascii="Arial" w:eastAsia="Times New Roman" w:hAnsi="Arial" w:cs="Arial"/>
          <w:b/>
          <w:lang w:val="en"/>
        </w:rPr>
        <w:t xml:space="preserve">TAX DELINQUENCY AND FELONY CONVICTIONS  </w:t>
      </w:r>
    </w:p>
    <w:p w14:paraId="5D432ABE" w14:textId="2DB96FB7" w:rsidR="00ED1405" w:rsidRPr="00640031" w:rsidRDefault="00F81A8E" w:rsidP="00116657">
      <w:pPr>
        <w:ind w:left="360"/>
        <w:rPr>
          <w:rFonts w:ascii="Arial" w:hAnsi="Arial" w:cs="Arial"/>
        </w:rPr>
      </w:pPr>
      <w:r>
        <w:rPr>
          <w:rFonts w:ascii="Arial" w:eastAsia="Times New Roman" w:hAnsi="Arial" w:cs="Arial"/>
          <w:bCs/>
          <w:lang w:val="en"/>
        </w:rPr>
        <w:t>(</w:t>
      </w:r>
      <w:r w:rsidR="00201505" w:rsidRPr="00640031">
        <w:rPr>
          <w:rFonts w:ascii="Arial" w:eastAsia="Times New Roman" w:hAnsi="Arial" w:cs="Arial"/>
          <w:bCs/>
          <w:lang w:val="en"/>
        </w:rPr>
        <w:t xml:space="preserve">Reference: </w:t>
      </w:r>
      <w:r w:rsidR="00201505" w:rsidRPr="00640031">
        <w:rPr>
          <w:rFonts w:ascii="Arial" w:hAnsi="Arial" w:cs="Arial"/>
        </w:rPr>
        <w:t>DOT Order 4200.6 and Section 8113</w:t>
      </w:r>
      <w:r w:rsidR="00584037" w:rsidRPr="00640031">
        <w:rPr>
          <w:rFonts w:ascii="Arial" w:hAnsi="Arial" w:cs="Arial"/>
        </w:rPr>
        <w:t xml:space="preserve"> of the Consolidated Appropriations Act, 2022 (Public Law 117-103) and similar provisions in subsequent appropriations acts.</w:t>
      </w:r>
      <w:r>
        <w:rPr>
          <w:rFonts w:ascii="Arial" w:hAnsi="Arial" w:cs="Arial"/>
        </w:rPr>
        <w:t>)</w:t>
      </w:r>
    </w:p>
    <w:p w14:paraId="7BDB38CF" w14:textId="77777777" w:rsidR="00A76483" w:rsidRPr="00640031" w:rsidRDefault="00A76483" w:rsidP="00A34DF3">
      <w:pPr>
        <w:pStyle w:val="ClauseTitle"/>
        <w:ind w:left="360"/>
        <w:rPr>
          <w:rStyle w:val="Headingtext"/>
          <w:rFonts w:ascii="Arial" w:eastAsiaTheme="minorHAnsi" w:hAnsi="Arial" w:cs="Arial"/>
          <w:sz w:val="22"/>
          <w:szCs w:val="22"/>
        </w:rPr>
      </w:pPr>
      <w:r w:rsidRPr="00640031">
        <w:rPr>
          <w:rStyle w:val="Headingtext"/>
          <w:rFonts w:ascii="Arial" w:eastAsiaTheme="minorHAnsi" w:hAnsi="Arial" w:cs="Arial"/>
          <w:sz w:val="22"/>
          <w:szCs w:val="22"/>
        </w:rPr>
        <w:t>FELONY CONVICTIONS</w:t>
      </w:r>
    </w:p>
    <w:p w14:paraId="241F6246" w14:textId="2E8D6348" w:rsidR="00A76483" w:rsidRPr="00640031" w:rsidRDefault="00A76483" w:rsidP="00A34DF3">
      <w:pPr>
        <w:pStyle w:val="ClauseText"/>
        <w:ind w:left="360"/>
        <w:rPr>
          <w:rFonts w:ascii="Arial" w:hAnsi="Arial" w:cs="Arial"/>
        </w:rPr>
      </w:pPr>
      <w:r w:rsidRPr="00640031">
        <w:rPr>
          <w:rFonts w:ascii="Arial" w:hAnsi="Arial" w:cs="Arial"/>
        </w:rPr>
        <w:t xml:space="preserve">The </w:t>
      </w:r>
      <w:r w:rsidR="003B3D41" w:rsidRPr="00640031">
        <w:rPr>
          <w:rFonts w:ascii="Arial" w:hAnsi="Arial" w:cs="Arial"/>
        </w:rPr>
        <w:t>bidder</w:t>
      </w:r>
      <w:r w:rsidRPr="00640031">
        <w:rPr>
          <w:rFonts w:ascii="Arial" w:hAnsi="Arial" w:cs="Arial"/>
        </w:rPr>
        <w:t xml:space="preserve"> must complete the following two certification statements. The applicant must indicate its current status as it relates to tax delinquency and felony conviction by inserting a checkmark (</w:t>
      </w:r>
      <w:r w:rsidRPr="00640031">
        <w:rPr>
          <w:rFonts w:ascii="Wingdings" w:eastAsia="Wingdings" w:hAnsi="Wingdings" w:cs="Wingdings"/>
        </w:rPr>
        <w:t>ü</w:t>
      </w:r>
      <w:r w:rsidRPr="00640031">
        <w:rPr>
          <w:rFonts w:ascii="Arial" w:hAnsi="Arial" w:cs="Arial"/>
        </w:rPr>
        <w:t xml:space="preserve">) in the space </w:t>
      </w:r>
      <w:r w:rsidR="0042319F" w:rsidRPr="00640031">
        <w:rPr>
          <w:rFonts w:ascii="Arial" w:hAnsi="Arial" w:cs="Arial"/>
        </w:rPr>
        <w:t>provided on Document 00 41 00 Bid Form</w:t>
      </w:r>
      <w:r w:rsidRPr="00640031">
        <w:rPr>
          <w:rFonts w:ascii="Arial" w:hAnsi="Arial" w:cs="Arial"/>
        </w:rPr>
        <w:t>. The applicant agrees that, if awarded a contract resulting from this solicitation, it will incorporate this provision for certification in all lower tier subcontracts.</w:t>
      </w:r>
    </w:p>
    <w:p w14:paraId="6309E1AF" w14:textId="77777777" w:rsidR="00A76483" w:rsidRPr="00640031" w:rsidRDefault="00A76483" w:rsidP="00A34DF3">
      <w:pPr>
        <w:pStyle w:val="ClauseText"/>
        <w:ind w:left="360"/>
        <w:rPr>
          <w:rFonts w:ascii="Arial" w:hAnsi="Arial" w:cs="Arial"/>
          <w:b/>
        </w:rPr>
      </w:pPr>
      <w:r w:rsidRPr="00640031">
        <w:rPr>
          <w:rFonts w:ascii="Arial" w:hAnsi="Arial" w:cs="Arial"/>
          <w:b/>
        </w:rPr>
        <w:t>Certifications</w:t>
      </w:r>
    </w:p>
    <w:p w14:paraId="0D23D0A4" w14:textId="77777777" w:rsidR="00A76483" w:rsidRPr="00640031" w:rsidRDefault="00A76483" w:rsidP="00A34DF3">
      <w:pPr>
        <w:pStyle w:val="ClauseLetteredList"/>
        <w:numPr>
          <w:ilvl w:val="0"/>
          <w:numId w:val="41"/>
        </w:numPr>
        <w:ind w:left="1080"/>
        <w:rPr>
          <w:rFonts w:ascii="Arial" w:hAnsi="Arial" w:cs="Arial"/>
          <w:szCs w:val="22"/>
        </w:rPr>
      </w:pPr>
      <w:r w:rsidRPr="00640031">
        <w:rPr>
          <w:rFonts w:ascii="Arial" w:hAnsi="Arial" w:cs="Arial"/>
          <w:szCs w:val="22"/>
        </w:rPr>
        <w:t xml:space="preserve">The applicant represents that it is ( </w:t>
      </w:r>
      <w:r w:rsidRPr="00640031">
        <w:rPr>
          <w:rFonts w:ascii="Wingdings" w:eastAsia="Wingdings" w:hAnsi="Wingdings" w:cs="Wingdings"/>
          <w:color w:val="FFFF00"/>
          <w:szCs w:val="22"/>
          <w:highlight w:val="yellow"/>
        </w:rPr>
        <w:t>ü</w:t>
      </w:r>
      <w:r w:rsidRPr="00640031">
        <w:rPr>
          <w:rFonts w:ascii="Arial" w:hAnsi="Arial" w:cs="Arial"/>
          <w:color w:val="FFFF00"/>
          <w:szCs w:val="22"/>
        </w:rPr>
        <w:t xml:space="preserve"> </w:t>
      </w:r>
      <w:r w:rsidRPr="00640031">
        <w:rPr>
          <w:rFonts w:ascii="Arial" w:hAnsi="Arial" w:cs="Arial"/>
          <w:szCs w:val="22"/>
        </w:rPr>
        <w:t xml:space="preserve">) is not ( </w:t>
      </w:r>
      <w:r w:rsidRPr="00640031">
        <w:rPr>
          <w:rFonts w:ascii="Wingdings" w:eastAsia="Wingdings" w:hAnsi="Wingdings" w:cs="Wingdings"/>
          <w:color w:val="FFFF00"/>
          <w:szCs w:val="22"/>
          <w:highlight w:val="yellow"/>
        </w:rPr>
        <w:t>ü</w:t>
      </w:r>
      <w:r w:rsidRPr="00640031">
        <w:rPr>
          <w:rFonts w:ascii="Arial" w:hAnsi="Arial" w:cs="Arial"/>
          <w:color w:val="FFFF00"/>
          <w:szCs w:val="22"/>
        </w:rPr>
        <w:t xml:space="preserve"> </w:t>
      </w:r>
      <w:r w:rsidRPr="00640031">
        <w:rPr>
          <w:rFonts w:ascii="Arial" w:hAnsi="Arial" w:cs="Arial"/>
          <w:szCs w:val="22"/>
        </w:rPr>
        <w:t>) a corporation that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w:t>
      </w:r>
    </w:p>
    <w:p w14:paraId="3207E3CB" w14:textId="68CEA679" w:rsidR="00A76483" w:rsidRPr="00640031" w:rsidRDefault="00A76483" w:rsidP="3EB7D5CD">
      <w:pPr>
        <w:pStyle w:val="ClauseLetteredList"/>
        <w:ind w:left="1080"/>
        <w:rPr>
          <w:rFonts w:ascii="Arial" w:hAnsi="Arial" w:cs="Arial"/>
          <w:lang w:val="en-US"/>
        </w:rPr>
      </w:pPr>
      <w:r w:rsidRPr="3EB7D5CD">
        <w:rPr>
          <w:rFonts w:ascii="Arial" w:hAnsi="Arial" w:cs="Arial"/>
          <w:lang w:val="en-US"/>
        </w:rPr>
        <w:t>The</w:t>
      </w:r>
      <w:r w:rsidRPr="3EB7D5CD">
        <w:rPr>
          <w:rFonts w:ascii="Arial" w:hAnsi="Arial" w:cs="Arial"/>
          <w:spacing w:val="-1"/>
          <w:lang w:val="en-US"/>
        </w:rPr>
        <w:t xml:space="preserve"> </w:t>
      </w:r>
      <w:r w:rsidRPr="3EB7D5CD">
        <w:rPr>
          <w:rFonts w:ascii="Arial" w:hAnsi="Arial" w:cs="Arial"/>
          <w:lang w:val="en-US"/>
        </w:rPr>
        <w:t>appl</w:t>
      </w:r>
      <w:r w:rsidRPr="3EB7D5CD">
        <w:rPr>
          <w:rFonts w:ascii="Arial" w:hAnsi="Arial" w:cs="Arial"/>
          <w:spacing w:val="-1"/>
          <w:lang w:val="en-US"/>
        </w:rPr>
        <w:t>ic</w:t>
      </w:r>
      <w:r w:rsidRPr="3EB7D5CD">
        <w:rPr>
          <w:rFonts w:ascii="Arial" w:hAnsi="Arial" w:cs="Arial"/>
          <w:lang w:val="en-US"/>
        </w:rPr>
        <w:t>ant</w:t>
      </w:r>
      <w:r w:rsidRPr="3EB7D5CD">
        <w:rPr>
          <w:rFonts w:ascii="Arial" w:hAnsi="Arial" w:cs="Arial"/>
          <w:spacing w:val="1"/>
          <w:lang w:val="en-US"/>
        </w:rPr>
        <w:t xml:space="preserve"> </w:t>
      </w:r>
      <w:r w:rsidRPr="3EB7D5CD">
        <w:rPr>
          <w:rFonts w:ascii="Arial" w:hAnsi="Arial" w:cs="Arial"/>
          <w:spacing w:val="-2"/>
          <w:lang w:val="en-US"/>
        </w:rPr>
        <w:t>r</w:t>
      </w:r>
      <w:r w:rsidRPr="3EB7D5CD">
        <w:rPr>
          <w:rFonts w:ascii="Arial" w:hAnsi="Arial" w:cs="Arial"/>
          <w:lang w:val="en-US"/>
        </w:rPr>
        <w:t>epres</w:t>
      </w:r>
      <w:r w:rsidRPr="3EB7D5CD">
        <w:rPr>
          <w:rFonts w:ascii="Arial" w:hAnsi="Arial" w:cs="Arial"/>
          <w:spacing w:val="-1"/>
          <w:lang w:val="en-US"/>
        </w:rPr>
        <w:t>e</w:t>
      </w:r>
      <w:r w:rsidRPr="3EB7D5CD">
        <w:rPr>
          <w:rFonts w:ascii="Arial" w:hAnsi="Arial" w:cs="Arial"/>
          <w:spacing w:val="1"/>
          <w:lang w:val="en-US"/>
        </w:rPr>
        <w:t>n</w:t>
      </w:r>
      <w:r w:rsidRPr="3EB7D5CD">
        <w:rPr>
          <w:rFonts w:ascii="Arial" w:hAnsi="Arial" w:cs="Arial"/>
          <w:lang w:val="en-US"/>
        </w:rPr>
        <w:t>ts</w:t>
      </w:r>
      <w:r w:rsidRPr="3EB7D5CD">
        <w:rPr>
          <w:rFonts w:ascii="Arial" w:hAnsi="Arial" w:cs="Arial"/>
          <w:spacing w:val="-1"/>
          <w:lang w:val="en-US"/>
        </w:rPr>
        <w:t xml:space="preserve"> </w:t>
      </w:r>
      <w:r w:rsidRPr="3EB7D5CD">
        <w:rPr>
          <w:rFonts w:ascii="Arial" w:hAnsi="Arial" w:cs="Arial"/>
          <w:lang w:val="en-US"/>
        </w:rPr>
        <w:t>th</w:t>
      </w:r>
      <w:r w:rsidRPr="3EB7D5CD">
        <w:rPr>
          <w:rFonts w:ascii="Arial" w:hAnsi="Arial" w:cs="Arial"/>
          <w:spacing w:val="-1"/>
          <w:lang w:val="en-US"/>
        </w:rPr>
        <w:t>a</w:t>
      </w:r>
      <w:r w:rsidRPr="3EB7D5CD">
        <w:rPr>
          <w:rFonts w:ascii="Arial" w:hAnsi="Arial" w:cs="Arial"/>
          <w:lang w:val="en-US"/>
        </w:rPr>
        <w:t>t</w:t>
      </w:r>
      <w:r w:rsidRPr="3EB7D5CD">
        <w:rPr>
          <w:rFonts w:ascii="Arial" w:hAnsi="Arial" w:cs="Arial"/>
          <w:spacing w:val="1"/>
          <w:lang w:val="en-US"/>
        </w:rPr>
        <w:t xml:space="preserve"> </w:t>
      </w:r>
      <w:r w:rsidRPr="3EB7D5CD">
        <w:rPr>
          <w:rFonts w:ascii="Arial" w:hAnsi="Arial" w:cs="Arial"/>
          <w:spacing w:val="-1"/>
          <w:lang w:val="en-US"/>
        </w:rPr>
        <w:t>i</w:t>
      </w:r>
      <w:r w:rsidRPr="3EB7D5CD">
        <w:rPr>
          <w:rFonts w:ascii="Arial" w:hAnsi="Arial" w:cs="Arial"/>
          <w:lang w:val="en-US"/>
        </w:rPr>
        <w:t>t</w:t>
      </w:r>
      <w:r w:rsidRPr="3EB7D5CD">
        <w:rPr>
          <w:rFonts w:ascii="Arial" w:hAnsi="Arial" w:cs="Arial"/>
          <w:spacing w:val="1"/>
          <w:lang w:val="en-US"/>
        </w:rPr>
        <w:t xml:space="preserve"> </w:t>
      </w:r>
      <w:r w:rsidRPr="3EB7D5CD">
        <w:rPr>
          <w:rFonts w:ascii="Arial" w:hAnsi="Arial" w:cs="Arial"/>
          <w:lang w:val="en-US"/>
        </w:rPr>
        <w:t xml:space="preserve">is ( </w:t>
      </w:r>
      <w:r w:rsidRPr="3EB7D5CD">
        <w:rPr>
          <w:rFonts w:ascii="Wingdings" w:eastAsia="Wingdings" w:hAnsi="Wingdings" w:cs="Wingdings"/>
          <w:color w:val="FFFF00"/>
          <w:highlight w:val="yellow"/>
          <w:lang w:val="en-US"/>
        </w:rPr>
        <w:t>ü</w:t>
      </w:r>
      <w:r w:rsidRPr="3EB7D5CD">
        <w:rPr>
          <w:rFonts w:ascii="Arial" w:hAnsi="Arial" w:cs="Arial"/>
          <w:color w:val="FFFF00"/>
          <w:lang w:val="en-US"/>
        </w:rPr>
        <w:t xml:space="preserve"> </w:t>
      </w:r>
      <w:r w:rsidRPr="3EB7D5CD">
        <w:rPr>
          <w:rFonts w:ascii="Arial" w:hAnsi="Arial" w:cs="Arial"/>
          <w:lang w:val="en-US"/>
        </w:rPr>
        <w:t xml:space="preserve">) is not ( </w:t>
      </w:r>
      <w:r w:rsidRPr="3EB7D5CD">
        <w:rPr>
          <w:rFonts w:ascii="Wingdings" w:eastAsia="Wingdings" w:hAnsi="Wingdings" w:cs="Wingdings"/>
          <w:color w:val="FFFF00"/>
          <w:highlight w:val="yellow"/>
          <w:lang w:val="en-US"/>
        </w:rPr>
        <w:t>ü</w:t>
      </w:r>
      <w:r w:rsidRPr="3EB7D5CD">
        <w:rPr>
          <w:rFonts w:ascii="Arial" w:hAnsi="Arial" w:cs="Arial"/>
          <w:color w:val="FFFF00"/>
          <w:lang w:val="en-US"/>
        </w:rPr>
        <w:t xml:space="preserve"> </w:t>
      </w:r>
      <w:r w:rsidRPr="3EB7D5CD">
        <w:rPr>
          <w:rFonts w:ascii="Arial" w:hAnsi="Arial" w:cs="Arial"/>
          <w:lang w:val="en-US"/>
        </w:rPr>
        <w:t>) a</w:t>
      </w:r>
      <w:r w:rsidRPr="3EB7D5CD">
        <w:rPr>
          <w:rFonts w:ascii="Arial" w:hAnsi="Arial" w:cs="Arial"/>
          <w:spacing w:val="-1"/>
          <w:lang w:val="en-US"/>
        </w:rPr>
        <w:t xml:space="preserve"> </w:t>
      </w:r>
      <w:r w:rsidRPr="3EB7D5CD">
        <w:rPr>
          <w:rFonts w:ascii="Arial" w:hAnsi="Arial" w:cs="Arial"/>
          <w:lang w:val="en-US"/>
        </w:rPr>
        <w:t>corpora</w:t>
      </w:r>
      <w:r w:rsidRPr="3EB7D5CD">
        <w:rPr>
          <w:rFonts w:ascii="Arial" w:hAnsi="Arial" w:cs="Arial"/>
          <w:spacing w:val="-1"/>
          <w:lang w:val="en-US"/>
        </w:rPr>
        <w:t>t</w:t>
      </w:r>
      <w:r w:rsidRPr="3EB7D5CD">
        <w:rPr>
          <w:rFonts w:ascii="Arial" w:hAnsi="Arial" w:cs="Arial"/>
          <w:lang w:val="en-US"/>
        </w:rPr>
        <w:t xml:space="preserve">ion </w:t>
      </w:r>
      <w:r w:rsidRPr="3EB7D5CD">
        <w:rPr>
          <w:rFonts w:ascii="Arial" w:hAnsi="Arial" w:cs="Arial"/>
          <w:spacing w:val="-1"/>
          <w:lang w:val="en-US"/>
        </w:rPr>
        <w:t>t</w:t>
      </w:r>
      <w:r w:rsidRPr="3EB7D5CD">
        <w:rPr>
          <w:rFonts w:ascii="Arial" w:hAnsi="Arial" w:cs="Arial"/>
          <w:spacing w:val="1"/>
          <w:lang w:val="en-US"/>
        </w:rPr>
        <w:t>h</w:t>
      </w:r>
      <w:r w:rsidRPr="3EB7D5CD">
        <w:rPr>
          <w:rFonts w:ascii="Arial" w:hAnsi="Arial" w:cs="Arial"/>
          <w:lang w:val="en-US"/>
        </w:rPr>
        <w:t>at</w:t>
      </w:r>
      <w:r w:rsidRPr="3EB7D5CD">
        <w:rPr>
          <w:rFonts w:ascii="Arial" w:hAnsi="Arial" w:cs="Arial"/>
          <w:spacing w:val="-2"/>
          <w:lang w:val="en-US"/>
        </w:rPr>
        <w:t xml:space="preserve"> </w:t>
      </w:r>
      <w:r w:rsidRPr="3EB7D5CD">
        <w:rPr>
          <w:rFonts w:ascii="Arial" w:hAnsi="Arial" w:cs="Arial"/>
          <w:lang w:val="en-US"/>
        </w:rPr>
        <w:t>was conv</w:t>
      </w:r>
      <w:r w:rsidRPr="3EB7D5CD">
        <w:rPr>
          <w:rFonts w:ascii="Arial" w:hAnsi="Arial" w:cs="Arial"/>
          <w:spacing w:val="-1"/>
          <w:lang w:val="en-US"/>
        </w:rPr>
        <w:t>i</w:t>
      </w:r>
      <w:r w:rsidRPr="3EB7D5CD">
        <w:rPr>
          <w:rFonts w:ascii="Arial" w:hAnsi="Arial" w:cs="Arial"/>
          <w:lang w:val="en-US"/>
        </w:rPr>
        <w:t>ct</w:t>
      </w:r>
      <w:r w:rsidRPr="3EB7D5CD">
        <w:rPr>
          <w:rFonts w:ascii="Arial" w:hAnsi="Arial" w:cs="Arial"/>
          <w:spacing w:val="-1"/>
          <w:lang w:val="en-US"/>
        </w:rPr>
        <w:t>e</w:t>
      </w:r>
      <w:r w:rsidRPr="3EB7D5CD">
        <w:rPr>
          <w:rFonts w:ascii="Arial" w:hAnsi="Arial" w:cs="Arial"/>
          <w:lang w:val="en-US"/>
        </w:rPr>
        <w:t>d of a cri</w:t>
      </w:r>
      <w:r w:rsidRPr="3EB7D5CD">
        <w:rPr>
          <w:rFonts w:ascii="Arial" w:hAnsi="Arial" w:cs="Arial"/>
          <w:spacing w:val="-3"/>
          <w:lang w:val="en-US"/>
        </w:rPr>
        <w:t>m</w:t>
      </w:r>
      <w:r w:rsidRPr="3EB7D5CD">
        <w:rPr>
          <w:rFonts w:ascii="Arial" w:hAnsi="Arial" w:cs="Arial"/>
          <w:lang w:val="en-US"/>
        </w:rPr>
        <w:t>inal v</w:t>
      </w:r>
      <w:r w:rsidRPr="3EB7D5CD">
        <w:rPr>
          <w:rFonts w:ascii="Arial" w:hAnsi="Arial" w:cs="Arial"/>
          <w:spacing w:val="-1"/>
          <w:lang w:val="en-US"/>
        </w:rPr>
        <w:t>i</w:t>
      </w:r>
      <w:r w:rsidRPr="3EB7D5CD">
        <w:rPr>
          <w:rFonts w:ascii="Arial" w:hAnsi="Arial" w:cs="Arial"/>
          <w:lang w:val="en-US"/>
        </w:rPr>
        <w:t>ol</w:t>
      </w:r>
      <w:r w:rsidRPr="3EB7D5CD">
        <w:rPr>
          <w:rFonts w:ascii="Arial" w:hAnsi="Arial" w:cs="Arial"/>
          <w:spacing w:val="-1"/>
          <w:lang w:val="en-US"/>
        </w:rPr>
        <w:t>a</w:t>
      </w:r>
      <w:r w:rsidRPr="3EB7D5CD">
        <w:rPr>
          <w:rFonts w:ascii="Arial" w:hAnsi="Arial" w:cs="Arial"/>
          <w:lang w:val="en-US"/>
        </w:rPr>
        <w:t>ti</w:t>
      </w:r>
      <w:r w:rsidRPr="3EB7D5CD">
        <w:rPr>
          <w:rFonts w:ascii="Arial" w:hAnsi="Arial" w:cs="Arial"/>
          <w:spacing w:val="-1"/>
          <w:lang w:val="en-US"/>
        </w:rPr>
        <w:t>o</w:t>
      </w:r>
      <w:r w:rsidRPr="3EB7D5CD">
        <w:rPr>
          <w:rFonts w:ascii="Arial" w:hAnsi="Arial" w:cs="Arial"/>
          <w:lang w:val="en-US"/>
        </w:rPr>
        <w:t>n u</w:t>
      </w:r>
      <w:r w:rsidRPr="3EB7D5CD">
        <w:rPr>
          <w:rFonts w:ascii="Arial" w:hAnsi="Arial" w:cs="Arial"/>
          <w:spacing w:val="-1"/>
          <w:lang w:val="en-US"/>
        </w:rPr>
        <w:t>n</w:t>
      </w:r>
      <w:r w:rsidRPr="3EB7D5CD">
        <w:rPr>
          <w:rFonts w:ascii="Arial" w:hAnsi="Arial" w:cs="Arial"/>
          <w:lang w:val="en-US"/>
        </w:rPr>
        <w:t>der</w:t>
      </w:r>
      <w:r w:rsidRPr="3EB7D5CD">
        <w:rPr>
          <w:rFonts w:ascii="Arial" w:hAnsi="Arial" w:cs="Arial"/>
          <w:spacing w:val="1"/>
          <w:lang w:val="en-US"/>
        </w:rPr>
        <w:t xml:space="preserve"> </w:t>
      </w:r>
      <w:r w:rsidRPr="3EB7D5CD">
        <w:rPr>
          <w:rFonts w:ascii="Arial" w:hAnsi="Arial" w:cs="Arial"/>
          <w:spacing w:val="-1"/>
          <w:lang w:val="en-US"/>
        </w:rPr>
        <w:t>a</w:t>
      </w:r>
      <w:r w:rsidRPr="3EB7D5CD">
        <w:rPr>
          <w:rFonts w:ascii="Arial" w:hAnsi="Arial" w:cs="Arial"/>
          <w:spacing w:val="1"/>
          <w:lang w:val="en-US"/>
        </w:rPr>
        <w:t>n</w:t>
      </w:r>
      <w:r w:rsidRPr="3EB7D5CD">
        <w:rPr>
          <w:rFonts w:ascii="Arial" w:hAnsi="Arial" w:cs="Arial"/>
          <w:lang w:val="en-US"/>
        </w:rPr>
        <w:t>y Feder</w:t>
      </w:r>
      <w:r w:rsidRPr="3EB7D5CD">
        <w:rPr>
          <w:rFonts w:ascii="Arial" w:hAnsi="Arial" w:cs="Arial"/>
          <w:spacing w:val="-1"/>
          <w:lang w:val="en-US"/>
        </w:rPr>
        <w:t>a</w:t>
      </w:r>
      <w:r w:rsidRPr="3EB7D5CD">
        <w:rPr>
          <w:rFonts w:ascii="Arial" w:hAnsi="Arial" w:cs="Arial"/>
          <w:lang w:val="en-US"/>
        </w:rPr>
        <w:t>l</w:t>
      </w:r>
      <w:r w:rsidRPr="3EB7D5CD">
        <w:rPr>
          <w:rFonts w:ascii="Arial" w:hAnsi="Arial" w:cs="Arial"/>
          <w:spacing w:val="1"/>
          <w:lang w:val="en-US"/>
        </w:rPr>
        <w:t xml:space="preserve"> </w:t>
      </w:r>
      <w:r w:rsidRPr="3EB7D5CD">
        <w:rPr>
          <w:rFonts w:ascii="Arial" w:hAnsi="Arial" w:cs="Arial"/>
          <w:lang w:val="en-US"/>
        </w:rPr>
        <w:t>law</w:t>
      </w:r>
      <w:r w:rsidRPr="3EB7D5CD">
        <w:rPr>
          <w:rFonts w:ascii="Arial" w:hAnsi="Arial" w:cs="Arial"/>
          <w:spacing w:val="-1"/>
          <w:lang w:val="en-US"/>
        </w:rPr>
        <w:t xml:space="preserve"> </w:t>
      </w:r>
      <w:r w:rsidRPr="3EB7D5CD">
        <w:rPr>
          <w:rFonts w:ascii="Arial" w:hAnsi="Arial" w:cs="Arial"/>
          <w:lang w:val="en-US"/>
        </w:rPr>
        <w:t>with</w:t>
      </w:r>
      <w:r w:rsidRPr="3EB7D5CD">
        <w:rPr>
          <w:rFonts w:ascii="Arial" w:hAnsi="Arial" w:cs="Arial"/>
          <w:spacing w:val="-1"/>
          <w:lang w:val="en-US"/>
        </w:rPr>
        <w:t>i</w:t>
      </w:r>
      <w:r w:rsidRPr="3EB7D5CD">
        <w:rPr>
          <w:rFonts w:ascii="Arial" w:hAnsi="Arial" w:cs="Arial"/>
          <w:lang w:val="en-US"/>
        </w:rPr>
        <w:t>n</w:t>
      </w:r>
      <w:r w:rsidRPr="3EB7D5CD">
        <w:rPr>
          <w:rFonts w:ascii="Arial" w:hAnsi="Arial" w:cs="Arial"/>
          <w:spacing w:val="1"/>
          <w:lang w:val="en-US"/>
        </w:rPr>
        <w:t xml:space="preserve"> </w:t>
      </w:r>
      <w:r w:rsidRPr="3EB7D5CD">
        <w:rPr>
          <w:rFonts w:ascii="Arial" w:hAnsi="Arial" w:cs="Arial"/>
          <w:spacing w:val="-1"/>
          <w:lang w:val="en-US"/>
        </w:rPr>
        <w:t>t</w:t>
      </w:r>
      <w:r w:rsidRPr="3EB7D5CD">
        <w:rPr>
          <w:rFonts w:ascii="Arial" w:hAnsi="Arial" w:cs="Arial"/>
          <w:spacing w:val="1"/>
          <w:lang w:val="en-US"/>
        </w:rPr>
        <w:t>h</w:t>
      </w:r>
      <w:r w:rsidRPr="3EB7D5CD">
        <w:rPr>
          <w:rFonts w:ascii="Arial" w:hAnsi="Arial" w:cs="Arial"/>
          <w:lang w:val="en-US"/>
        </w:rPr>
        <w:t>e pr</w:t>
      </w:r>
      <w:r w:rsidRPr="3EB7D5CD">
        <w:rPr>
          <w:rFonts w:ascii="Arial" w:hAnsi="Arial" w:cs="Arial"/>
          <w:spacing w:val="-1"/>
          <w:lang w:val="en-US"/>
        </w:rPr>
        <w:t>e</w:t>
      </w:r>
      <w:r w:rsidRPr="3EB7D5CD">
        <w:rPr>
          <w:rFonts w:ascii="Arial" w:hAnsi="Arial" w:cs="Arial"/>
          <w:lang w:val="en-US"/>
        </w:rPr>
        <w:t>ce</w:t>
      </w:r>
      <w:r w:rsidRPr="3EB7D5CD">
        <w:rPr>
          <w:rFonts w:ascii="Arial" w:hAnsi="Arial" w:cs="Arial"/>
          <w:spacing w:val="-1"/>
          <w:lang w:val="en-US"/>
        </w:rPr>
        <w:t>d</w:t>
      </w:r>
      <w:r w:rsidRPr="3EB7D5CD">
        <w:rPr>
          <w:rFonts w:ascii="Arial" w:hAnsi="Arial" w:cs="Arial"/>
          <w:lang w:val="en-US"/>
        </w:rPr>
        <w:t>i</w:t>
      </w:r>
      <w:r w:rsidRPr="3EB7D5CD">
        <w:rPr>
          <w:rFonts w:ascii="Arial" w:hAnsi="Arial" w:cs="Arial"/>
          <w:spacing w:val="-1"/>
          <w:lang w:val="en-US"/>
        </w:rPr>
        <w:t>n</w:t>
      </w:r>
      <w:r w:rsidRPr="3EB7D5CD">
        <w:rPr>
          <w:rFonts w:ascii="Arial" w:hAnsi="Arial" w:cs="Arial"/>
          <w:lang w:val="en-US"/>
        </w:rPr>
        <w:t>g</w:t>
      </w:r>
      <w:r w:rsidRPr="3EB7D5CD">
        <w:rPr>
          <w:rFonts w:ascii="Arial" w:hAnsi="Arial" w:cs="Arial"/>
          <w:spacing w:val="1"/>
          <w:lang w:val="en-US"/>
        </w:rPr>
        <w:t xml:space="preserve"> </w:t>
      </w:r>
      <w:r w:rsidRPr="3EB7D5CD">
        <w:rPr>
          <w:rFonts w:ascii="Arial" w:hAnsi="Arial" w:cs="Arial"/>
          <w:spacing w:val="-1"/>
          <w:lang w:val="en-US"/>
        </w:rPr>
        <w:t>2</w:t>
      </w:r>
      <w:r w:rsidRPr="3EB7D5CD">
        <w:rPr>
          <w:rFonts w:ascii="Arial" w:hAnsi="Arial" w:cs="Arial"/>
          <w:lang w:val="en-US"/>
        </w:rPr>
        <w:t>4</w:t>
      </w:r>
      <w:r w:rsidRPr="3EB7D5CD">
        <w:rPr>
          <w:rFonts w:ascii="Arial" w:hAnsi="Arial" w:cs="Arial"/>
          <w:spacing w:val="1"/>
          <w:lang w:val="en-US"/>
        </w:rPr>
        <w:t xml:space="preserve"> </w:t>
      </w:r>
      <w:r w:rsidRPr="3EB7D5CD">
        <w:rPr>
          <w:rFonts w:ascii="Arial" w:hAnsi="Arial" w:cs="Arial"/>
          <w:spacing w:val="-3"/>
          <w:lang w:val="en-US"/>
        </w:rPr>
        <w:t>m</w:t>
      </w:r>
      <w:r w:rsidRPr="3EB7D5CD">
        <w:rPr>
          <w:rFonts w:ascii="Arial" w:hAnsi="Arial" w:cs="Arial"/>
          <w:spacing w:val="2"/>
          <w:lang w:val="en-US"/>
        </w:rPr>
        <w:t>o</w:t>
      </w:r>
      <w:r w:rsidRPr="3EB7D5CD">
        <w:rPr>
          <w:rFonts w:ascii="Arial" w:hAnsi="Arial" w:cs="Arial"/>
          <w:lang w:val="en-US"/>
        </w:rPr>
        <w:t>nth</w:t>
      </w:r>
      <w:r w:rsidRPr="3EB7D5CD">
        <w:rPr>
          <w:rFonts w:ascii="Arial" w:hAnsi="Arial" w:cs="Arial"/>
          <w:spacing w:val="-1"/>
          <w:lang w:val="en-US"/>
        </w:rPr>
        <w:t>s</w:t>
      </w:r>
      <w:r w:rsidRPr="3EB7D5CD">
        <w:rPr>
          <w:rFonts w:ascii="Arial" w:hAnsi="Arial" w:cs="Arial"/>
          <w:lang w:val="en-US"/>
        </w:rPr>
        <w:t>.</w:t>
      </w:r>
    </w:p>
    <w:p w14:paraId="4EF92395" w14:textId="77777777" w:rsidR="003B3D41" w:rsidRPr="00640031" w:rsidRDefault="003B3D41" w:rsidP="00A34DF3">
      <w:pPr>
        <w:pStyle w:val="ClauseLetteredList"/>
        <w:numPr>
          <w:ilvl w:val="0"/>
          <w:numId w:val="0"/>
        </w:numPr>
        <w:ind w:left="720"/>
        <w:rPr>
          <w:rFonts w:ascii="Arial" w:hAnsi="Arial" w:cs="Arial"/>
          <w:b/>
          <w:szCs w:val="22"/>
        </w:rPr>
      </w:pPr>
      <w:r w:rsidRPr="00640031">
        <w:rPr>
          <w:rFonts w:ascii="Arial" w:hAnsi="Arial" w:cs="Arial"/>
          <w:b/>
          <w:szCs w:val="22"/>
        </w:rPr>
        <w:t>Term Definitions</w:t>
      </w:r>
    </w:p>
    <w:p w14:paraId="46D6F9DF" w14:textId="77777777" w:rsidR="003B3D41" w:rsidRPr="00640031" w:rsidRDefault="003B3D41" w:rsidP="00A34DF3">
      <w:pPr>
        <w:pStyle w:val="ClauseLetteredList"/>
        <w:numPr>
          <w:ilvl w:val="0"/>
          <w:numId w:val="0"/>
        </w:numPr>
        <w:spacing w:after="0" w:line="240" w:lineRule="auto"/>
        <w:ind w:left="720"/>
        <w:rPr>
          <w:rFonts w:ascii="Arial" w:hAnsi="Arial" w:cs="Arial"/>
          <w:color w:val="191919"/>
          <w:szCs w:val="22"/>
        </w:rPr>
      </w:pPr>
      <w:r w:rsidRPr="00640031">
        <w:rPr>
          <w:rFonts w:ascii="Arial" w:hAnsi="Arial" w:cs="Arial"/>
          <w:b/>
          <w:bCs/>
          <w:color w:val="282828"/>
          <w:szCs w:val="22"/>
        </w:rPr>
        <w:t xml:space="preserve">Felony </w:t>
      </w:r>
      <w:r w:rsidRPr="00640031">
        <w:rPr>
          <w:rFonts w:ascii="Arial" w:hAnsi="Arial" w:cs="Arial"/>
          <w:b/>
          <w:bCs/>
          <w:color w:val="191919"/>
          <w:szCs w:val="22"/>
        </w:rPr>
        <w:t xml:space="preserve">conviction: </w:t>
      </w:r>
      <w:r w:rsidRPr="00640031">
        <w:rPr>
          <w:rFonts w:ascii="Arial" w:hAnsi="Arial" w:cs="Arial"/>
          <w:color w:val="191919"/>
          <w:szCs w:val="22"/>
        </w:rPr>
        <w:t xml:space="preserve">Felony conviction </w:t>
      </w:r>
      <w:r w:rsidRPr="00640031">
        <w:rPr>
          <w:rFonts w:ascii="Arial" w:hAnsi="Arial" w:cs="Arial"/>
          <w:color w:val="282828"/>
          <w:szCs w:val="22"/>
        </w:rPr>
        <w:t xml:space="preserve">means </w:t>
      </w:r>
      <w:r w:rsidRPr="00640031">
        <w:rPr>
          <w:rFonts w:ascii="Arial" w:hAnsi="Arial" w:cs="Arial"/>
          <w:color w:val="191919"/>
          <w:szCs w:val="22"/>
        </w:rPr>
        <w:t xml:space="preserve">a conviction </w:t>
      </w:r>
      <w:r w:rsidRPr="00640031">
        <w:rPr>
          <w:rFonts w:ascii="Arial" w:hAnsi="Arial" w:cs="Arial"/>
          <w:color w:val="282828"/>
          <w:szCs w:val="22"/>
        </w:rPr>
        <w:t xml:space="preserve">within the </w:t>
      </w:r>
      <w:r w:rsidRPr="00640031">
        <w:rPr>
          <w:rFonts w:ascii="Arial" w:hAnsi="Arial" w:cs="Arial"/>
          <w:color w:val="191919"/>
          <w:szCs w:val="22"/>
        </w:rPr>
        <w:t xml:space="preserve">preceding </w:t>
      </w:r>
      <w:r w:rsidRPr="00640031">
        <w:rPr>
          <w:rFonts w:ascii="Arial" w:hAnsi="Arial" w:cs="Arial"/>
          <w:color w:val="282828"/>
          <w:szCs w:val="22"/>
        </w:rPr>
        <w:t xml:space="preserve">twenty </w:t>
      </w:r>
      <w:r w:rsidRPr="00640031">
        <w:rPr>
          <w:rFonts w:ascii="Arial" w:hAnsi="Arial" w:cs="Arial"/>
          <w:color w:val="191919"/>
          <w:szCs w:val="22"/>
        </w:rPr>
        <w:t xml:space="preserve">four (24) </w:t>
      </w:r>
      <w:r w:rsidRPr="00640031">
        <w:rPr>
          <w:rFonts w:ascii="Arial" w:hAnsi="Arial" w:cs="Arial"/>
          <w:color w:val="282828"/>
          <w:szCs w:val="22"/>
        </w:rPr>
        <w:t xml:space="preserve">months </w:t>
      </w:r>
      <w:r w:rsidRPr="00640031">
        <w:rPr>
          <w:rFonts w:ascii="Arial" w:hAnsi="Arial" w:cs="Arial"/>
          <w:color w:val="191919"/>
          <w:szCs w:val="22"/>
        </w:rPr>
        <w:t xml:space="preserve">of a felony criminal violation </w:t>
      </w:r>
      <w:r w:rsidRPr="00640031">
        <w:rPr>
          <w:rFonts w:ascii="Arial" w:hAnsi="Arial" w:cs="Arial"/>
          <w:color w:val="282828"/>
          <w:szCs w:val="22"/>
        </w:rPr>
        <w:t xml:space="preserve">under any </w:t>
      </w:r>
      <w:r w:rsidRPr="00640031">
        <w:rPr>
          <w:rFonts w:ascii="Arial" w:hAnsi="Arial" w:cs="Arial"/>
          <w:color w:val="191919"/>
          <w:szCs w:val="22"/>
        </w:rPr>
        <w:t xml:space="preserve">Federal law </w:t>
      </w:r>
      <w:r w:rsidRPr="00640031">
        <w:rPr>
          <w:rFonts w:ascii="Arial" w:hAnsi="Arial" w:cs="Arial"/>
          <w:color w:val="282828"/>
          <w:szCs w:val="22"/>
        </w:rPr>
        <w:t xml:space="preserve">and </w:t>
      </w:r>
      <w:r w:rsidRPr="00640031">
        <w:rPr>
          <w:rFonts w:ascii="Arial" w:hAnsi="Arial" w:cs="Arial"/>
          <w:color w:val="191919"/>
          <w:szCs w:val="22"/>
        </w:rPr>
        <w:t xml:space="preserve">includes conviction of </w:t>
      </w:r>
      <w:r w:rsidRPr="00640031">
        <w:rPr>
          <w:rFonts w:ascii="Arial" w:hAnsi="Arial" w:cs="Arial"/>
          <w:color w:val="282828"/>
          <w:szCs w:val="22"/>
        </w:rPr>
        <w:t xml:space="preserve">an </w:t>
      </w:r>
      <w:r w:rsidRPr="00640031">
        <w:rPr>
          <w:rFonts w:ascii="Arial" w:hAnsi="Arial" w:cs="Arial"/>
          <w:color w:val="191919"/>
          <w:szCs w:val="22"/>
        </w:rPr>
        <w:t xml:space="preserve">offense defined </w:t>
      </w:r>
      <w:r w:rsidRPr="00640031">
        <w:rPr>
          <w:rFonts w:ascii="Arial" w:hAnsi="Arial" w:cs="Arial"/>
          <w:color w:val="282828"/>
          <w:szCs w:val="22"/>
        </w:rPr>
        <w:t xml:space="preserve">in </w:t>
      </w:r>
      <w:r w:rsidRPr="00640031">
        <w:rPr>
          <w:rFonts w:ascii="Arial" w:hAnsi="Arial" w:cs="Arial"/>
          <w:color w:val="191919"/>
          <w:szCs w:val="22"/>
        </w:rPr>
        <w:t xml:space="preserve">a section of </w:t>
      </w:r>
      <w:r w:rsidRPr="00640031">
        <w:rPr>
          <w:rFonts w:ascii="Arial" w:hAnsi="Arial" w:cs="Arial"/>
          <w:color w:val="282828"/>
          <w:szCs w:val="22"/>
        </w:rPr>
        <w:t xml:space="preserve">the </w:t>
      </w:r>
      <w:r w:rsidRPr="00640031">
        <w:rPr>
          <w:rFonts w:ascii="Arial" w:hAnsi="Arial" w:cs="Arial"/>
          <w:color w:val="191919"/>
          <w:szCs w:val="22"/>
        </w:rPr>
        <w:t>U.S. Code that specifically classifies</w:t>
      </w:r>
      <w:r w:rsidRPr="00640031">
        <w:rPr>
          <w:rFonts w:ascii="Arial" w:hAnsi="Arial" w:cs="Arial"/>
          <w:color w:val="282828"/>
          <w:szCs w:val="22"/>
        </w:rPr>
        <w:t xml:space="preserve"> the </w:t>
      </w:r>
      <w:r w:rsidRPr="00640031">
        <w:rPr>
          <w:rFonts w:ascii="Arial" w:hAnsi="Arial" w:cs="Arial"/>
          <w:color w:val="191919"/>
          <w:szCs w:val="22"/>
        </w:rPr>
        <w:t xml:space="preserve">offense as a felony </w:t>
      </w:r>
      <w:r w:rsidRPr="00640031">
        <w:rPr>
          <w:rFonts w:ascii="Arial" w:hAnsi="Arial" w:cs="Arial"/>
          <w:color w:val="282828"/>
          <w:szCs w:val="22"/>
        </w:rPr>
        <w:t xml:space="preserve">and </w:t>
      </w:r>
      <w:r w:rsidRPr="00640031">
        <w:rPr>
          <w:rFonts w:ascii="Arial" w:hAnsi="Arial" w:cs="Arial"/>
          <w:color w:val="191919"/>
          <w:szCs w:val="22"/>
        </w:rPr>
        <w:t xml:space="preserve">conviction of an offense that is classified as a felony </w:t>
      </w:r>
      <w:r w:rsidRPr="00640031">
        <w:rPr>
          <w:rFonts w:ascii="Arial" w:hAnsi="Arial" w:cs="Arial"/>
          <w:color w:val="282828"/>
          <w:szCs w:val="22"/>
        </w:rPr>
        <w:t xml:space="preserve">under </w:t>
      </w:r>
      <w:r w:rsidRPr="00640031">
        <w:rPr>
          <w:rFonts w:ascii="Arial" w:hAnsi="Arial" w:cs="Arial"/>
          <w:color w:val="191919"/>
          <w:szCs w:val="22"/>
        </w:rPr>
        <w:t>18 USC § 3559.</w:t>
      </w:r>
    </w:p>
    <w:p w14:paraId="775ED316" w14:textId="77777777" w:rsidR="003B3D41" w:rsidRPr="00640031" w:rsidRDefault="003B3D41" w:rsidP="00A34DF3">
      <w:pPr>
        <w:pStyle w:val="ClauseLetteredList"/>
        <w:numPr>
          <w:ilvl w:val="0"/>
          <w:numId w:val="0"/>
        </w:numPr>
        <w:spacing w:after="0" w:line="240" w:lineRule="auto"/>
        <w:ind w:left="720"/>
        <w:rPr>
          <w:rFonts w:ascii="Arial" w:hAnsi="Arial" w:cs="Arial"/>
          <w:color w:val="282828"/>
          <w:szCs w:val="22"/>
        </w:rPr>
      </w:pPr>
      <w:r w:rsidRPr="00640031">
        <w:rPr>
          <w:rFonts w:ascii="Arial" w:hAnsi="Arial" w:cs="Arial"/>
          <w:b/>
          <w:color w:val="282828"/>
          <w:szCs w:val="22"/>
        </w:rPr>
        <w:t>Tax Delinquency</w:t>
      </w:r>
      <w:r w:rsidRPr="00640031">
        <w:rPr>
          <w:rFonts w:ascii="Arial" w:hAnsi="Arial" w:cs="Arial"/>
          <w:color w:val="282828"/>
          <w:szCs w:val="22"/>
        </w:rPr>
        <w:t>: A tax delinquency is any unpaid Federal tax liability that has been assessed, for which all judicial and administrative remedies have been exhausted, or have lapsed, and that is not being paid in a timely manner pursuant to an agreement with the authority responsible for collecting the tax liability.</w:t>
      </w:r>
    </w:p>
    <w:p w14:paraId="58DB5698" w14:textId="77777777" w:rsidR="003C7D20" w:rsidRPr="00640031" w:rsidRDefault="003C7D20" w:rsidP="008D5E8C">
      <w:pPr>
        <w:rPr>
          <w:rFonts w:ascii="Arial" w:eastAsia="Times New Roman" w:hAnsi="Arial" w:cs="Arial"/>
          <w:bCs/>
          <w:lang w:val="en"/>
        </w:rPr>
      </w:pPr>
    </w:p>
    <w:p w14:paraId="0D2C3B44" w14:textId="498C8FB4" w:rsidR="008D5E8C" w:rsidRPr="00640031" w:rsidRDefault="00043D02" w:rsidP="001B3EDB">
      <w:pPr>
        <w:pStyle w:val="Heading3"/>
        <w:numPr>
          <w:ilvl w:val="0"/>
          <w:numId w:val="0"/>
        </w:numPr>
        <w:ind w:left="360" w:hanging="360"/>
        <w:rPr>
          <w:rStyle w:val="Headingtext"/>
          <w:rFonts w:ascii="Arial" w:hAnsi="Arial" w:cs="Arial"/>
          <w:sz w:val="22"/>
          <w:szCs w:val="22"/>
          <w:lang w:val="en"/>
        </w:rPr>
      </w:pPr>
      <w:bookmarkStart w:id="52" w:name="_Toc404675267"/>
      <w:r>
        <w:rPr>
          <w:rFonts w:ascii="Arial" w:hAnsi="Arial" w:cs="Arial"/>
          <w:sz w:val="22"/>
          <w:szCs w:val="22"/>
        </w:rPr>
        <w:t>20</w:t>
      </w:r>
      <w:r w:rsidR="001B3EDB" w:rsidRPr="00640031">
        <w:rPr>
          <w:rFonts w:ascii="Arial" w:hAnsi="Arial" w:cs="Arial"/>
          <w:sz w:val="22"/>
          <w:szCs w:val="22"/>
        </w:rPr>
        <w:t>.</w:t>
      </w:r>
      <w:r w:rsidR="001B3EDB" w:rsidRPr="00640031">
        <w:rPr>
          <w:rFonts w:ascii="Arial" w:hAnsi="Arial" w:cs="Arial"/>
          <w:sz w:val="22"/>
          <w:szCs w:val="22"/>
        </w:rPr>
        <w:tab/>
      </w:r>
      <w:bookmarkStart w:id="53" w:name="_Toc404675268"/>
      <w:bookmarkEnd w:id="52"/>
      <w:r w:rsidR="008D5E8C" w:rsidRPr="00640031">
        <w:rPr>
          <w:rFonts w:ascii="Arial" w:hAnsi="Arial" w:cs="Arial"/>
          <w:sz w:val="22"/>
          <w:szCs w:val="22"/>
        </w:rPr>
        <w:t xml:space="preserve">TERMINATION OF CONTRACT.  </w:t>
      </w:r>
      <w:r w:rsidR="008D5E8C" w:rsidRPr="00640031">
        <w:rPr>
          <w:rFonts w:ascii="Arial" w:hAnsi="Arial" w:cs="Arial"/>
          <w:sz w:val="22"/>
          <w:szCs w:val="22"/>
        </w:rPr>
        <w:br/>
      </w:r>
      <w:r w:rsidR="00CA4907" w:rsidRPr="00640031">
        <w:rPr>
          <w:rStyle w:val="Headingtext"/>
          <w:rFonts w:ascii="Arial" w:hAnsi="Arial" w:cs="Arial"/>
          <w:sz w:val="22"/>
          <w:szCs w:val="22"/>
        </w:rPr>
        <w:t>(Re</w:t>
      </w:r>
      <w:r w:rsidR="009D0585" w:rsidRPr="00640031">
        <w:rPr>
          <w:rStyle w:val="Headingtext"/>
          <w:rFonts w:ascii="Arial" w:hAnsi="Arial" w:cs="Arial"/>
          <w:sz w:val="22"/>
          <w:szCs w:val="22"/>
        </w:rPr>
        <w:t>ference 2 CFR § 200 Appendix II</w:t>
      </w:r>
      <w:r w:rsidR="00CA4907" w:rsidRPr="00640031">
        <w:rPr>
          <w:rStyle w:val="Headingtext"/>
          <w:rFonts w:ascii="Arial" w:hAnsi="Arial" w:cs="Arial"/>
          <w:sz w:val="22"/>
          <w:szCs w:val="22"/>
        </w:rPr>
        <w:t>(B)</w:t>
      </w:r>
      <w:r w:rsidR="008D5E8C" w:rsidRPr="00640031">
        <w:rPr>
          <w:rStyle w:val="Headingtext"/>
          <w:rFonts w:ascii="Arial" w:hAnsi="Arial" w:cs="Arial"/>
          <w:sz w:val="22"/>
          <w:szCs w:val="22"/>
        </w:rPr>
        <w:t>)</w:t>
      </w:r>
      <w:bookmarkEnd w:id="53"/>
    </w:p>
    <w:p w14:paraId="5C0A42F1" w14:textId="77777777" w:rsidR="008D5E8C" w:rsidRPr="00640031" w:rsidRDefault="008D5E8C" w:rsidP="002D5B49">
      <w:pPr>
        <w:shd w:val="clear" w:color="auto" w:fill="FFFFFF"/>
        <w:ind w:left="720" w:right="150"/>
        <w:rPr>
          <w:rFonts w:ascii="Arial" w:hAnsi="Arial" w:cs="Arial"/>
        </w:rPr>
      </w:pPr>
      <w:r w:rsidRPr="00640031">
        <w:rPr>
          <w:rFonts w:ascii="Arial" w:hAnsi="Arial" w:cs="Arial"/>
        </w:rPr>
        <w:t>a. The Sponsor may, by written notice, terminate this contract in whole or in part at any time, either for the Sponsor's convenience or because of failure to fulfill the contract obligations.  Upon receipt of such notice services must be immediately discontinued (unless the notice directs otherwise) and all materials as may have been accumulated in performing this contract, whether completed or in progress, delivered to the Sponsor.</w:t>
      </w:r>
    </w:p>
    <w:p w14:paraId="10B708C5" w14:textId="77777777" w:rsidR="008D5E8C" w:rsidRPr="00640031" w:rsidRDefault="008D5E8C" w:rsidP="002D5B49">
      <w:pPr>
        <w:shd w:val="clear" w:color="auto" w:fill="FFFFFF"/>
        <w:ind w:left="720" w:right="150"/>
        <w:rPr>
          <w:rFonts w:ascii="Arial" w:hAnsi="Arial" w:cs="Arial"/>
        </w:rPr>
      </w:pPr>
      <w:r w:rsidRPr="00640031">
        <w:rPr>
          <w:rFonts w:ascii="Arial" w:hAnsi="Arial" w:cs="Arial"/>
        </w:rPr>
        <w:t>b. If the termination is for the convenience of the Sponsor, an equitable adjustment in the contract price will be made, but no amount will be allowed for anticipated profit on unperformed services.</w:t>
      </w:r>
    </w:p>
    <w:p w14:paraId="58D832A6" w14:textId="77777777" w:rsidR="008D5E8C" w:rsidRPr="00640031" w:rsidRDefault="008D5E8C" w:rsidP="002D5B49">
      <w:pPr>
        <w:ind w:left="720"/>
        <w:rPr>
          <w:rFonts w:ascii="Arial" w:hAnsi="Arial" w:cs="Arial"/>
        </w:rPr>
      </w:pPr>
      <w:r w:rsidRPr="00640031">
        <w:rPr>
          <w:rFonts w:ascii="Arial" w:hAnsi="Arial" w:cs="Arial"/>
        </w:rPr>
        <w:t xml:space="preserve">c. If the termination is due to failure to fulfill the contractor's obligations, the Sponsor may take over the work and prosecute the same to completion by contract or otherwise.  In such case, the contractor </w:t>
      </w:r>
      <w:r w:rsidR="00CA4907" w:rsidRPr="00640031">
        <w:rPr>
          <w:rFonts w:ascii="Arial" w:hAnsi="Arial" w:cs="Arial"/>
        </w:rPr>
        <w:t>is liable</w:t>
      </w:r>
      <w:r w:rsidRPr="00640031">
        <w:rPr>
          <w:rFonts w:ascii="Arial" w:hAnsi="Arial" w:cs="Arial"/>
        </w:rPr>
        <w:t xml:space="preserve"> to the Sponsor for any additional cost occasioned to the Sponsor thereby.</w:t>
      </w:r>
    </w:p>
    <w:p w14:paraId="791BF646" w14:textId="77777777" w:rsidR="008D5E8C" w:rsidRPr="00640031" w:rsidRDefault="008D5E8C" w:rsidP="002D5B49">
      <w:pPr>
        <w:shd w:val="clear" w:color="auto" w:fill="FFFFFF"/>
        <w:ind w:left="720" w:right="150"/>
        <w:rPr>
          <w:rFonts w:ascii="Arial" w:hAnsi="Arial" w:cs="Arial"/>
        </w:rPr>
      </w:pPr>
      <w:r w:rsidRPr="00640031">
        <w:rPr>
          <w:rFonts w:ascii="Arial" w:hAnsi="Arial" w:cs="Arial"/>
        </w:rPr>
        <w:t>d. If, after notice of termination for failure to fulfill contract obligations, it is determined that the contractor had not so failed, the termination will be deemed to have been effected for the convenience of the Sponsor.  In such event, adjustment in the contract price will be made as provided in paragraph 2 of this clause.</w:t>
      </w:r>
    </w:p>
    <w:p w14:paraId="40C3D1D1" w14:textId="77777777" w:rsidR="008D5E8C" w:rsidRPr="00640031" w:rsidRDefault="008D5E8C" w:rsidP="002D5B49">
      <w:pPr>
        <w:shd w:val="clear" w:color="auto" w:fill="FFFFFF"/>
        <w:ind w:left="720" w:right="150"/>
        <w:rPr>
          <w:rFonts w:ascii="Arial" w:hAnsi="Arial" w:cs="Arial"/>
        </w:rPr>
      </w:pPr>
      <w:r w:rsidRPr="00640031">
        <w:rPr>
          <w:rFonts w:ascii="Arial" w:hAnsi="Arial" w:cs="Arial"/>
        </w:rPr>
        <w:t>e. The rights and remedies of the sponsor provided in this clause are in addition to any other rights and remedies provided by law or under this contract.</w:t>
      </w:r>
    </w:p>
    <w:p w14:paraId="33551877" w14:textId="77777777" w:rsidR="00EB1B90" w:rsidRPr="00640031" w:rsidRDefault="00EB1B90" w:rsidP="008D5E8C">
      <w:pPr>
        <w:shd w:val="clear" w:color="auto" w:fill="FFFFFF"/>
        <w:ind w:right="150"/>
        <w:rPr>
          <w:rFonts w:ascii="Arial" w:hAnsi="Arial" w:cs="Arial"/>
        </w:rPr>
      </w:pPr>
    </w:p>
    <w:p w14:paraId="62986964" w14:textId="5F34BDC6" w:rsidR="006625A9" w:rsidRDefault="00043D02" w:rsidP="002D5B49">
      <w:pPr>
        <w:pStyle w:val="Heading3"/>
        <w:numPr>
          <w:ilvl w:val="0"/>
          <w:numId w:val="0"/>
        </w:numPr>
        <w:ind w:left="360" w:hanging="360"/>
        <w:rPr>
          <w:rStyle w:val="Headingtext"/>
          <w:rFonts w:ascii="Arial" w:hAnsi="Arial" w:cs="Arial"/>
          <w:sz w:val="22"/>
          <w:szCs w:val="22"/>
        </w:rPr>
      </w:pPr>
      <w:bookmarkStart w:id="54" w:name="_Toc404675269"/>
      <w:r>
        <w:rPr>
          <w:rFonts w:ascii="Arial" w:hAnsi="Arial" w:cs="Arial"/>
          <w:sz w:val="22"/>
          <w:szCs w:val="22"/>
        </w:rPr>
        <w:t>21</w:t>
      </w:r>
      <w:r w:rsidR="007F0BF8" w:rsidRPr="00640031">
        <w:rPr>
          <w:rFonts w:ascii="Arial" w:hAnsi="Arial" w:cs="Arial"/>
          <w:sz w:val="22"/>
          <w:szCs w:val="22"/>
        </w:rPr>
        <w:t xml:space="preserve">. </w:t>
      </w:r>
      <w:r w:rsidR="000A77D6" w:rsidRPr="00640031">
        <w:rPr>
          <w:rFonts w:ascii="Arial" w:hAnsi="Arial" w:cs="Arial"/>
          <w:sz w:val="22"/>
          <w:szCs w:val="22"/>
        </w:rPr>
        <w:t>TRADE RESTRICTION</w:t>
      </w:r>
      <w:r w:rsidR="00BD406A" w:rsidRPr="00640031">
        <w:rPr>
          <w:rFonts w:ascii="Arial" w:hAnsi="Arial" w:cs="Arial"/>
          <w:sz w:val="22"/>
          <w:szCs w:val="22"/>
        </w:rPr>
        <w:t>.</w:t>
      </w:r>
      <w:r w:rsidR="000A77D6" w:rsidRPr="00640031">
        <w:rPr>
          <w:rStyle w:val="Headingtext"/>
          <w:rFonts w:ascii="Arial" w:hAnsi="Arial" w:cs="Arial"/>
          <w:sz w:val="22"/>
          <w:szCs w:val="22"/>
        </w:rPr>
        <w:br/>
        <w:t xml:space="preserve">(Reference: </w:t>
      </w:r>
      <w:r w:rsidR="00917F76" w:rsidRPr="00640031">
        <w:rPr>
          <w:rFonts w:ascii="Arial" w:hAnsi="Arial" w:cs="Arial"/>
          <w:b w:val="0"/>
          <w:sz w:val="22"/>
          <w:szCs w:val="22"/>
        </w:rPr>
        <w:t>49 USC § 50104;</w:t>
      </w:r>
      <w:r w:rsidR="00917F76" w:rsidRPr="00640031">
        <w:rPr>
          <w:rFonts w:ascii="Arial" w:hAnsi="Arial" w:cs="Arial"/>
          <w:sz w:val="22"/>
          <w:szCs w:val="22"/>
        </w:rPr>
        <w:t xml:space="preserve"> </w:t>
      </w:r>
      <w:r w:rsidR="000A77D6" w:rsidRPr="00640031">
        <w:rPr>
          <w:rStyle w:val="Headingtext"/>
          <w:rFonts w:ascii="Arial" w:hAnsi="Arial" w:cs="Arial"/>
          <w:sz w:val="22"/>
          <w:szCs w:val="22"/>
        </w:rPr>
        <w:t>49 CFR part 30</w:t>
      </w:r>
      <w:r w:rsidR="00EC59B0" w:rsidRPr="00640031">
        <w:rPr>
          <w:rStyle w:val="Headingtext"/>
          <w:rFonts w:ascii="Arial" w:hAnsi="Arial" w:cs="Arial"/>
          <w:sz w:val="22"/>
          <w:szCs w:val="22"/>
        </w:rPr>
        <w:t>)</w:t>
      </w:r>
      <w:bookmarkEnd w:id="54"/>
    </w:p>
    <w:p w14:paraId="6DA38F15" w14:textId="77777777" w:rsidR="00A55728" w:rsidRPr="00A55728" w:rsidRDefault="00A55728" w:rsidP="00A55728">
      <w:pPr>
        <w:rPr>
          <w:rFonts w:ascii="Arial" w:hAnsi="Arial" w:cs="Arial"/>
        </w:rPr>
      </w:pPr>
      <w:r w:rsidRPr="00A55728">
        <w:rPr>
          <w:rFonts w:ascii="Arial" w:hAnsi="Arial" w:cs="Arial"/>
        </w:rPr>
        <w:t>Unless waived by the Secretary of Transportation, Sponsors may not use AIP funds on a product or service from a foreign country included in the current list of countries that discriminate against U.S. firms as published by the Office of the United States Trade Representative (USTR).</w:t>
      </w:r>
    </w:p>
    <w:p w14:paraId="09F8CA26" w14:textId="77777777" w:rsidR="00A55728" w:rsidRPr="00A55728" w:rsidRDefault="00A55728" w:rsidP="00A55728">
      <w:pPr>
        <w:pStyle w:val="BodyText"/>
        <w:rPr>
          <w:rFonts w:ascii="Arial" w:hAnsi="Arial" w:cs="Arial"/>
        </w:rPr>
      </w:pPr>
    </w:p>
    <w:p w14:paraId="0B9F28C7" w14:textId="77777777" w:rsidR="00917F76" w:rsidRPr="002D5B49" w:rsidRDefault="00917F76" w:rsidP="002D5B49">
      <w:pPr>
        <w:pStyle w:val="ClauseTitle"/>
        <w:ind w:left="360"/>
        <w:rPr>
          <w:rStyle w:val="Headingtext"/>
          <w:rFonts w:ascii="Arial" w:hAnsi="Arial" w:cs="Arial"/>
          <w:b/>
          <w:bCs/>
          <w:sz w:val="22"/>
          <w:szCs w:val="22"/>
        </w:rPr>
      </w:pPr>
      <w:r w:rsidRPr="002D5B49">
        <w:rPr>
          <w:rStyle w:val="Headingtext"/>
          <w:rFonts w:ascii="Arial" w:hAnsi="Arial" w:cs="Arial"/>
          <w:b/>
          <w:bCs/>
          <w:sz w:val="22"/>
          <w:szCs w:val="22"/>
        </w:rPr>
        <w:t>TRADE RESTRICTION CERTIFICATION</w:t>
      </w:r>
    </w:p>
    <w:p w14:paraId="73EC02FA" w14:textId="77777777" w:rsidR="00917F76" w:rsidRPr="00640031" w:rsidRDefault="00917F76" w:rsidP="002D5B49">
      <w:pPr>
        <w:pStyle w:val="ClauseText"/>
        <w:ind w:left="360"/>
        <w:rPr>
          <w:rFonts w:ascii="Arial" w:hAnsi="Arial" w:cs="Arial"/>
        </w:rPr>
      </w:pPr>
      <w:r w:rsidRPr="00640031">
        <w:rPr>
          <w:rFonts w:ascii="Arial" w:hAnsi="Arial" w:cs="Arial"/>
        </w:rPr>
        <w:t>By submission of an offer, the Offeror certifies that with respect to this solicitation and any resultant contract, the Offeror –</w:t>
      </w:r>
    </w:p>
    <w:p w14:paraId="403B22DD" w14:textId="77777777" w:rsidR="00917F76" w:rsidRPr="00640031" w:rsidRDefault="00917F76" w:rsidP="002D5B49">
      <w:pPr>
        <w:pStyle w:val="ClauseText"/>
        <w:numPr>
          <w:ilvl w:val="7"/>
          <w:numId w:val="28"/>
        </w:numPr>
        <w:tabs>
          <w:tab w:val="left" w:pos="720"/>
        </w:tabs>
        <w:ind w:left="1080"/>
        <w:rPr>
          <w:rFonts w:ascii="Arial" w:hAnsi="Arial" w:cs="Arial"/>
        </w:rPr>
      </w:pPr>
      <w:r w:rsidRPr="00640031">
        <w:rPr>
          <w:rFonts w:ascii="Arial" w:hAnsi="Arial" w:cs="Arial"/>
        </w:rPr>
        <w:t>is not owned or controlled by one or more citizens of a foreign country included in the list of countries that discriminate against U.S. firms as published by the Office of the United States Trade Representative (USTR);</w:t>
      </w:r>
    </w:p>
    <w:p w14:paraId="37B53D72" w14:textId="77777777" w:rsidR="00917F76" w:rsidRPr="00640031" w:rsidRDefault="00917F76" w:rsidP="002D5B49">
      <w:pPr>
        <w:pStyle w:val="ClauseText"/>
        <w:numPr>
          <w:ilvl w:val="7"/>
          <w:numId w:val="28"/>
        </w:numPr>
        <w:tabs>
          <w:tab w:val="left" w:pos="720"/>
        </w:tabs>
        <w:ind w:left="1080"/>
        <w:rPr>
          <w:rFonts w:ascii="Arial" w:hAnsi="Arial" w:cs="Arial"/>
        </w:rPr>
      </w:pPr>
      <w:r w:rsidRPr="00640031">
        <w:rPr>
          <w:rFonts w:ascii="Arial" w:hAnsi="Arial" w:cs="Arial"/>
        </w:rPr>
        <w:t xml:space="preserve">has not knowingly entered into any contract or subcontract for this project with a person that is a citizen or national of a foreign country included on the list of countries that discriminate against U.S. firms as published by the USTR; and </w:t>
      </w:r>
    </w:p>
    <w:p w14:paraId="3F030AFE" w14:textId="77777777" w:rsidR="00917F76" w:rsidRPr="00640031" w:rsidRDefault="00917F76" w:rsidP="002D5B49">
      <w:pPr>
        <w:pStyle w:val="ClauseText"/>
        <w:numPr>
          <w:ilvl w:val="7"/>
          <w:numId w:val="28"/>
        </w:numPr>
        <w:tabs>
          <w:tab w:val="left" w:pos="720"/>
        </w:tabs>
        <w:ind w:left="1080"/>
        <w:rPr>
          <w:rFonts w:ascii="Arial" w:hAnsi="Arial" w:cs="Arial"/>
        </w:rPr>
      </w:pPr>
      <w:r w:rsidRPr="00640031">
        <w:rPr>
          <w:rFonts w:ascii="Arial" w:hAnsi="Arial" w:cs="Arial"/>
        </w:rPr>
        <w:t>has not entered into any subcontract for any product to be used on the Federal project that is produced in a foreign country included on the list of countries that discriminate against U.S. firms published by the USTR.</w:t>
      </w:r>
    </w:p>
    <w:p w14:paraId="72C97E2C" w14:textId="77777777" w:rsidR="00917F76" w:rsidRPr="00640031" w:rsidRDefault="00917F76" w:rsidP="002D5B49">
      <w:pPr>
        <w:pStyle w:val="ClauseText"/>
        <w:ind w:left="360"/>
        <w:rPr>
          <w:rFonts w:ascii="Arial" w:hAnsi="Arial" w:cs="Arial"/>
        </w:rPr>
      </w:pPr>
      <w:r w:rsidRPr="00640031">
        <w:rPr>
          <w:rFonts w:ascii="Arial" w:hAnsi="Arial" w:cs="Arial"/>
        </w:rPr>
        <w:t>This certification concerns a matter within the jurisdiction of an agency of the United States of America and the making of a false, fictitious, or fraudulent certification may render the maker subject to prosecution under Title 18 USC Section 1001.</w:t>
      </w:r>
    </w:p>
    <w:p w14:paraId="36FA5E43" w14:textId="77777777" w:rsidR="00917F76" w:rsidRPr="00640031" w:rsidRDefault="00917F76" w:rsidP="002D5B49">
      <w:pPr>
        <w:pStyle w:val="ClauseText"/>
        <w:ind w:left="360"/>
        <w:rPr>
          <w:rFonts w:ascii="Arial" w:hAnsi="Arial" w:cs="Arial"/>
        </w:rPr>
      </w:pPr>
      <w:r w:rsidRPr="00640031">
        <w:rPr>
          <w:rFonts w:ascii="Arial" w:hAnsi="Arial" w:cs="Arial"/>
        </w:rPr>
        <w:t>The Offeror/Contractor must provide immediate written notice to the Owner if the Offeror/Contractor learns that its certification or that of a subcontractor was erroneous when submitted or has become erroneous by reason of changed circumstances.  The Contractor must require subcontractors provide immediate written notice to the Contractor if at any time it learns that its certification was erroneous by reason of changed circumstances.</w:t>
      </w:r>
    </w:p>
    <w:p w14:paraId="3DFF08FB" w14:textId="77777777" w:rsidR="00917F76" w:rsidRPr="00640031" w:rsidRDefault="00917F76" w:rsidP="002D5B49">
      <w:pPr>
        <w:pStyle w:val="ClauseText"/>
        <w:ind w:left="360"/>
        <w:rPr>
          <w:rFonts w:ascii="Arial" w:hAnsi="Arial" w:cs="Arial"/>
        </w:rPr>
      </w:pPr>
      <w:r w:rsidRPr="00640031">
        <w:rPr>
          <w:rFonts w:ascii="Arial" w:hAnsi="Arial" w:cs="Arial"/>
        </w:rPr>
        <w:t xml:space="preserve">Unless the restrictions of this clause are waived by the Secretary of Transportation in accordance with 49 CFR 30.17, no contract shall be awarded to an Offeror or subcontractor: </w:t>
      </w:r>
    </w:p>
    <w:p w14:paraId="7C085A73" w14:textId="77777777" w:rsidR="00917F76" w:rsidRPr="00640031" w:rsidRDefault="00917F76" w:rsidP="002D5B49">
      <w:pPr>
        <w:pStyle w:val="ListParagraph"/>
        <w:numPr>
          <w:ilvl w:val="3"/>
          <w:numId w:val="29"/>
        </w:numPr>
        <w:tabs>
          <w:tab w:val="left" w:pos="720"/>
        </w:tabs>
        <w:autoSpaceDE w:val="0"/>
        <w:autoSpaceDN w:val="0"/>
        <w:adjustRightInd w:val="0"/>
        <w:spacing w:after="0" w:line="240" w:lineRule="auto"/>
        <w:ind w:left="1080"/>
        <w:rPr>
          <w:rFonts w:ascii="Arial" w:hAnsi="Arial" w:cs="Arial"/>
        </w:rPr>
      </w:pPr>
      <w:r w:rsidRPr="00640031">
        <w:rPr>
          <w:rFonts w:ascii="Arial" w:hAnsi="Arial" w:cs="Arial"/>
        </w:rPr>
        <w:t xml:space="preserve">who is owned or controlled by one or more citizens or nationals of a foreign country included on the list of countries that discriminate against U.S. firms published by the USTR or </w:t>
      </w:r>
    </w:p>
    <w:p w14:paraId="6782E2BD" w14:textId="77777777" w:rsidR="00917F76" w:rsidRPr="00640031" w:rsidRDefault="00917F76" w:rsidP="002D5B49">
      <w:pPr>
        <w:pStyle w:val="ListParagraph"/>
        <w:numPr>
          <w:ilvl w:val="3"/>
          <w:numId w:val="29"/>
        </w:numPr>
        <w:tabs>
          <w:tab w:val="left" w:pos="720"/>
        </w:tabs>
        <w:autoSpaceDE w:val="0"/>
        <w:autoSpaceDN w:val="0"/>
        <w:adjustRightInd w:val="0"/>
        <w:spacing w:after="0" w:line="240" w:lineRule="auto"/>
        <w:ind w:left="1080"/>
        <w:rPr>
          <w:rFonts w:ascii="Arial" w:hAnsi="Arial" w:cs="Arial"/>
        </w:rPr>
      </w:pPr>
      <w:r w:rsidRPr="00640031">
        <w:rPr>
          <w:rFonts w:ascii="Arial" w:hAnsi="Arial" w:cs="Arial"/>
        </w:rPr>
        <w:t xml:space="preserve">whose subcontractors are owned or controlled by one or more citizens or nationals of a foreign country on such USTR list or </w:t>
      </w:r>
    </w:p>
    <w:p w14:paraId="23415B55" w14:textId="77777777" w:rsidR="00917F76" w:rsidRPr="00640031" w:rsidRDefault="00917F76" w:rsidP="002D5B49">
      <w:pPr>
        <w:pStyle w:val="ListParagraph"/>
        <w:numPr>
          <w:ilvl w:val="3"/>
          <w:numId w:val="29"/>
        </w:numPr>
        <w:tabs>
          <w:tab w:val="left" w:pos="720"/>
        </w:tabs>
        <w:autoSpaceDE w:val="0"/>
        <w:autoSpaceDN w:val="0"/>
        <w:adjustRightInd w:val="0"/>
        <w:spacing w:after="0" w:line="240" w:lineRule="auto"/>
        <w:ind w:left="1080"/>
        <w:rPr>
          <w:rFonts w:ascii="Arial" w:hAnsi="Arial" w:cs="Arial"/>
        </w:rPr>
      </w:pPr>
      <w:r w:rsidRPr="00640031">
        <w:rPr>
          <w:rFonts w:ascii="Arial" w:hAnsi="Arial" w:cs="Arial"/>
        </w:rPr>
        <w:t>who incorporates in the public works project any product of a foreign country on such USTR list.</w:t>
      </w:r>
    </w:p>
    <w:p w14:paraId="1D598A39" w14:textId="77777777" w:rsidR="00917F76" w:rsidRPr="00640031" w:rsidRDefault="00917F76" w:rsidP="002D5B49">
      <w:pPr>
        <w:pStyle w:val="ClauseText"/>
        <w:spacing w:before="120"/>
        <w:ind w:left="360"/>
        <w:rPr>
          <w:rFonts w:ascii="Arial" w:hAnsi="Arial" w:cs="Arial"/>
        </w:rPr>
      </w:pPr>
      <w:r w:rsidRPr="00640031">
        <w:rPr>
          <w:rFonts w:ascii="Arial" w:hAnsi="Arial" w:cs="Arial"/>
        </w:rPr>
        <w:t>Nothing contained in the foregoing shall be construed to require establishment of a system of records in order to render, in good faith, the certification required by this provision.  The knowledge and information of a contractor is not required to exceed that which is normally possessed by a prudent person in the ordinary course of business dealings.</w:t>
      </w:r>
    </w:p>
    <w:p w14:paraId="0F1864FB" w14:textId="77777777" w:rsidR="00917F76" w:rsidRPr="00640031" w:rsidRDefault="00917F76" w:rsidP="002D5B49">
      <w:pPr>
        <w:pStyle w:val="ClauseText"/>
        <w:ind w:left="360"/>
        <w:rPr>
          <w:rFonts w:ascii="Arial" w:hAnsi="Arial" w:cs="Arial"/>
        </w:rPr>
      </w:pPr>
      <w:r w:rsidRPr="00640031">
        <w:rPr>
          <w:rFonts w:ascii="Arial" w:hAnsi="Arial" w:cs="Arial"/>
        </w:rPr>
        <w:t>The Offeror agrees that, if awarded a contract resulting from this solicitation, it will incorporate this provision for certification without modification in all lower tier subcontracts. The Contractor may rely on the certification of a prospective subcontractor that it is not a firm from a foreign country included on the list of countries that discriminate against U.S. firms as published by USTR, unless the Offeror has knowledge that the certification is erroneous.</w:t>
      </w:r>
    </w:p>
    <w:p w14:paraId="35E6B478" w14:textId="77777777" w:rsidR="00917F76" w:rsidRPr="00640031" w:rsidRDefault="00917F76" w:rsidP="002D5B49">
      <w:pPr>
        <w:pStyle w:val="ClauseText"/>
        <w:ind w:left="360"/>
        <w:rPr>
          <w:rFonts w:ascii="Arial" w:hAnsi="Arial" w:cs="Arial"/>
        </w:rPr>
      </w:pPr>
      <w:r w:rsidRPr="00640031">
        <w:rPr>
          <w:rFonts w:ascii="Arial" w:hAnsi="Arial" w:cs="Arial"/>
        </w:rPr>
        <w:t>This certification is a material representation of fact upon which reliance was placed when making an award.  If it is later determined that the Contractor or subcontractor knowingly rendered an erroneous certification, the Federal Aviation Administration (FAA) may direct through the Owner cancellation of the contract or subcontract for default at no cost to the Owner or the FAA.</w:t>
      </w:r>
    </w:p>
    <w:p w14:paraId="72B3F4DD" w14:textId="77777777" w:rsidR="00EB1B90" w:rsidRPr="00640031" w:rsidRDefault="00EB1B90" w:rsidP="0092460F">
      <w:pPr>
        <w:spacing w:after="0"/>
        <w:ind w:left="360"/>
        <w:rPr>
          <w:rFonts w:ascii="Arial" w:eastAsia="Times New Roman" w:hAnsi="Arial" w:cs="Arial"/>
          <w:iCs/>
          <w:color w:val="000000"/>
        </w:rPr>
      </w:pPr>
    </w:p>
    <w:p w14:paraId="7CC5B765" w14:textId="63F8610E" w:rsidR="006625A9" w:rsidRPr="00640031" w:rsidRDefault="0011754A" w:rsidP="0092460F">
      <w:pPr>
        <w:pStyle w:val="Heading3"/>
        <w:numPr>
          <w:ilvl w:val="0"/>
          <w:numId w:val="0"/>
        </w:numPr>
        <w:ind w:left="360" w:hanging="360"/>
        <w:rPr>
          <w:rStyle w:val="Headingtext"/>
          <w:rFonts w:ascii="Arial" w:hAnsi="Arial" w:cs="Arial"/>
          <w:sz w:val="22"/>
          <w:szCs w:val="22"/>
        </w:rPr>
      </w:pPr>
      <w:bookmarkStart w:id="55" w:name="_Toc404675271"/>
      <w:r w:rsidRPr="00640031">
        <w:rPr>
          <w:rFonts w:ascii="Arial" w:hAnsi="Arial" w:cs="Arial"/>
          <w:sz w:val="22"/>
          <w:szCs w:val="22"/>
        </w:rPr>
        <w:t>2</w:t>
      </w:r>
      <w:r w:rsidR="00043D02">
        <w:rPr>
          <w:rFonts w:ascii="Arial" w:hAnsi="Arial" w:cs="Arial"/>
          <w:sz w:val="22"/>
          <w:szCs w:val="22"/>
        </w:rPr>
        <w:t>2</w:t>
      </w:r>
      <w:r w:rsidR="007F0BF8" w:rsidRPr="00640031">
        <w:rPr>
          <w:rFonts w:ascii="Arial" w:hAnsi="Arial" w:cs="Arial"/>
          <w:sz w:val="22"/>
          <w:szCs w:val="22"/>
        </w:rPr>
        <w:t>.</w:t>
      </w:r>
      <w:r w:rsidR="001B3EDB" w:rsidRPr="00640031">
        <w:rPr>
          <w:rFonts w:ascii="Arial" w:hAnsi="Arial" w:cs="Arial"/>
          <w:sz w:val="22"/>
          <w:szCs w:val="22"/>
        </w:rPr>
        <w:t xml:space="preserve"> </w:t>
      </w:r>
      <w:r w:rsidR="00827407" w:rsidRPr="00640031">
        <w:rPr>
          <w:rFonts w:ascii="Arial" w:hAnsi="Arial" w:cs="Arial"/>
          <w:sz w:val="22"/>
          <w:szCs w:val="22"/>
        </w:rPr>
        <w:t>VETERAN’S PREFERENCE</w:t>
      </w:r>
      <w:r w:rsidR="00BD406A" w:rsidRPr="00640031">
        <w:rPr>
          <w:rFonts w:ascii="Arial" w:hAnsi="Arial" w:cs="Arial"/>
          <w:sz w:val="22"/>
          <w:szCs w:val="22"/>
        </w:rPr>
        <w:t>.</w:t>
      </w:r>
      <w:r w:rsidR="00827407" w:rsidRPr="00640031">
        <w:rPr>
          <w:rStyle w:val="Headingtext"/>
          <w:rFonts w:ascii="Arial" w:hAnsi="Arial" w:cs="Arial"/>
          <w:sz w:val="22"/>
          <w:szCs w:val="22"/>
        </w:rPr>
        <w:t xml:space="preserve"> </w:t>
      </w:r>
      <w:r w:rsidR="00827407" w:rsidRPr="00640031">
        <w:rPr>
          <w:rStyle w:val="Headingtext"/>
          <w:rFonts w:ascii="Arial" w:hAnsi="Arial" w:cs="Arial"/>
          <w:sz w:val="22"/>
          <w:szCs w:val="22"/>
        </w:rPr>
        <w:br/>
        <w:t>(Reference: 49 USC § 47112(c))</w:t>
      </w:r>
      <w:bookmarkEnd w:id="55"/>
    </w:p>
    <w:p w14:paraId="2807DC7B" w14:textId="77777777" w:rsidR="00917F76" w:rsidRPr="00640031" w:rsidRDefault="00917F76" w:rsidP="0092460F">
      <w:pPr>
        <w:pStyle w:val="ClauseText"/>
        <w:ind w:left="360"/>
        <w:rPr>
          <w:rFonts w:ascii="Arial" w:hAnsi="Arial" w:cs="Arial"/>
        </w:rPr>
      </w:pPr>
      <w:r w:rsidRPr="00640031">
        <w:rPr>
          <w:rFonts w:ascii="Arial" w:hAnsi="Arial" w:cs="Arial"/>
        </w:rPr>
        <w:t>In the employment of labor (excluding executive, administrative, and supervisory positions), the Contractor and all sub-tier contractors must give preference to covered veterans as defined within Title 49 United States Code Section 47112.  Covered veterans include Vietnam-era veterans, Persian Gulf veterans, Afghanistan-Iraq war veterans, disabled veterans, and small business concerns (as defined by 15 USC 632) owned and controlled by disabled veterans.  This preference only applies when there are covered veterans readily available and qualified to perform the work to which the employment relates.</w:t>
      </w:r>
    </w:p>
    <w:p w14:paraId="19413226" w14:textId="495A21CA" w:rsidR="00086AC6" w:rsidRPr="00640031" w:rsidRDefault="00086AC6" w:rsidP="0099584E">
      <w:pPr>
        <w:spacing w:after="0"/>
        <w:rPr>
          <w:rFonts w:ascii="Arial" w:hAnsi="Arial" w:cs="Arial"/>
        </w:rPr>
      </w:pPr>
    </w:p>
    <w:p w14:paraId="4B2DA98E" w14:textId="586CD551" w:rsidR="00347339" w:rsidRPr="00640031" w:rsidRDefault="0011754A" w:rsidP="0092460F">
      <w:pPr>
        <w:ind w:left="360" w:hanging="360"/>
        <w:rPr>
          <w:rFonts w:ascii="Arial" w:hAnsi="Arial" w:cs="Arial"/>
        </w:rPr>
      </w:pPr>
      <w:r w:rsidRPr="00640031">
        <w:rPr>
          <w:rFonts w:ascii="Arial" w:hAnsi="Arial" w:cs="Arial"/>
          <w:b/>
          <w:bCs/>
        </w:rPr>
        <w:t>2</w:t>
      </w:r>
      <w:r w:rsidR="00043D02">
        <w:rPr>
          <w:rFonts w:ascii="Arial" w:hAnsi="Arial" w:cs="Arial"/>
          <w:b/>
          <w:bCs/>
        </w:rPr>
        <w:t>3</w:t>
      </w:r>
      <w:r w:rsidR="00355FDF" w:rsidRPr="00640031">
        <w:rPr>
          <w:rFonts w:ascii="Arial" w:hAnsi="Arial" w:cs="Arial"/>
          <w:b/>
          <w:bCs/>
        </w:rPr>
        <w:t xml:space="preserve">. </w:t>
      </w:r>
      <w:r w:rsidR="000067B0" w:rsidRPr="00640031">
        <w:rPr>
          <w:rFonts w:ascii="Arial" w:hAnsi="Arial" w:cs="Arial"/>
          <w:b/>
          <w:bCs/>
        </w:rPr>
        <w:t>DOMESTIC PREFERENCES FOR PROCUREMENTS</w:t>
      </w:r>
      <w:r w:rsidR="000067B0" w:rsidRPr="00640031">
        <w:rPr>
          <w:rFonts w:ascii="Arial" w:hAnsi="Arial" w:cs="Arial"/>
        </w:rPr>
        <w:br/>
      </w:r>
      <w:r w:rsidR="000067B0" w:rsidRPr="0092460F">
        <w:rPr>
          <w:rStyle w:val="Headingtext"/>
          <w:rFonts w:ascii="Arial" w:hAnsi="Arial" w:cs="Arial"/>
          <w:b w:val="0"/>
          <w:bCs/>
          <w:sz w:val="22"/>
          <w:szCs w:val="22"/>
        </w:rPr>
        <w:t>(Reference:</w:t>
      </w:r>
      <w:r w:rsidR="000067B0" w:rsidRPr="00640031">
        <w:rPr>
          <w:rStyle w:val="Headingtext"/>
          <w:rFonts w:ascii="Arial" w:hAnsi="Arial" w:cs="Arial"/>
          <w:sz w:val="22"/>
          <w:szCs w:val="22"/>
        </w:rPr>
        <w:t xml:space="preserve"> </w:t>
      </w:r>
      <w:r w:rsidR="00836DCD" w:rsidRPr="00640031">
        <w:rPr>
          <w:rFonts w:ascii="Arial" w:hAnsi="Arial" w:cs="Arial"/>
        </w:rPr>
        <w:t>2 CFR § 200.322, 2 CFR Part 200, Appendix II(L))</w:t>
      </w:r>
      <w:r w:rsidR="00347339" w:rsidRPr="00640031">
        <w:rPr>
          <w:rFonts w:ascii="Arial" w:hAnsi="Arial" w:cs="Arial"/>
        </w:rPr>
        <w:t xml:space="preserve"> </w:t>
      </w:r>
    </w:p>
    <w:p w14:paraId="3B977804" w14:textId="77777777" w:rsidR="00AD0C7A" w:rsidRPr="00AD0C7A" w:rsidRDefault="00AD0C7A" w:rsidP="0092460F">
      <w:pPr>
        <w:ind w:left="360"/>
        <w:rPr>
          <w:rFonts w:ascii="Arial" w:hAnsi="Arial" w:cs="Arial"/>
        </w:rPr>
      </w:pPr>
      <w:r w:rsidRPr="00AD0C7A">
        <w:rPr>
          <w:rFonts w:ascii="Arial" w:hAnsi="Arial" w:cs="Arial"/>
        </w:rPr>
        <w:t>To the greatest extent “practicable,” Sponsors must provide a preference for the purchase, acquisition, or use of goods, products, or materials produced in the U.S., including, but not limited to iron, aluminum, steel, cement, or other manufactured products.</w:t>
      </w:r>
    </w:p>
    <w:p w14:paraId="38890806" w14:textId="00D30C9C" w:rsidR="00836DCD" w:rsidRPr="00640031" w:rsidRDefault="00347339" w:rsidP="0092460F">
      <w:pPr>
        <w:ind w:left="360"/>
        <w:rPr>
          <w:rFonts w:ascii="Arial" w:hAnsi="Arial" w:cs="Arial"/>
        </w:rPr>
      </w:pPr>
      <w:r w:rsidRPr="00640031">
        <w:rPr>
          <w:rFonts w:ascii="Arial" w:hAnsi="Arial" w:cs="Arial"/>
        </w:rPr>
        <w:t>Must be included in all subawards, including all contracts and purchase orders for work or products under the grant.</w:t>
      </w:r>
    </w:p>
    <w:p w14:paraId="1A3DB9F5" w14:textId="77777777" w:rsidR="00355FDF" w:rsidRPr="00640031" w:rsidRDefault="00355FDF" w:rsidP="0092460F">
      <w:pPr>
        <w:pStyle w:val="ClauseTitle"/>
        <w:ind w:left="360"/>
        <w:rPr>
          <w:rFonts w:ascii="Arial" w:hAnsi="Arial" w:cs="Arial"/>
        </w:rPr>
      </w:pPr>
      <w:r w:rsidRPr="00640031">
        <w:rPr>
          <w:rFonts w:ascii="Arial" w:hAnsi="Arial" w:cs="Arial"/>
        </w:rPr>
        <w:t>CERTIFICATION REGARDING DOMESTIC PREFERENCES FOR PROCUREMENTS</w:t>
      </w:r>
    </w:p>
    <w:p w14:paraId="4D13BA49" w14:textId="77777777" w:rsidR="00355FDF" w:rsidRPr="00640031" w:rsidRDefault="00355FDF" w:rsidP="0092460F">
      <w:pPr>
        <w:pStyle w:val="ClauseText"/>
        <w:ind w:left="360"/>
        <w:rPr>
          <w:rFonts w:ascii="Arial" w:eastAsia="Times New Roman" w:hAnsi="Arial" w:cs="Arial"/>
        </w:rPr>
      </w:pPr>
      <w:r w:rsidRPr="00640031">
        <w:rPr>
          <w:rFonts w:ascii="Arial" w:hAnsi="Arial" w:cs="Arial"/>
        </w:rPr>
        <w:t>The Bidder or Offeror certifies by signing and submitting this bid or proposal that, to the greatest extent practicable, the Bidder or Offeror has provided a preference for the purchase, acquisition, or use of goods, products, or materials produced in the United States (including, but not limited to, iron, aluminum, steel, cement, and other manufactured products) in compliance with 2 CFR § 200.322.</w:t>
      </w:r>
    </w:p>
    <w:sectPr w:rsidR="00355FDF" w:rsidRPr="00640031">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60127" w14:textId="77777777" w:rsidR="0062377C" w:rsidRDefault="0062377C" w:rsidP="008E5ACF">
      <w:pPr>
        <w:spacing w:after="0" w:line="240" w:lineRule="auto"/>
      </w:pPr>
      <w:r>
        <w:separator/>
      </w:r>
    </w:p>
  </w:endnote>
  <w:endnote w:type="continuationSeparator" w:id="0">
    <w:p w14:paraId="7EA04190" w14:textId="77777777" w:rsidR="0062377C" w:rsidRDefault="0062377C" w:rsidP="008E5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D245D" w14:textId="0E6B3C5E" w:rsidR="00F16AD7" w:rsidRPr="00A078E0" w:rsidRDefault="00F16AD7" w:rsidP="006A7694">
    <w:pPr>
      <w:pBdr>
        <w:top w:val="single" w:sz="2" w:space="2" w:color="auto"/>
      </w:pBdr>
      <w:tabs>
        <w:tab w:val="center" w:pos="5040"/>
        <w:tab w:val="right" w:pos="9360"/>
      </w:tabs>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MC-</w:t>
    </w:r>
    <w:r>
      <w:rPr>
        <w:rFonts w:ascii="Arial Rounded MT Bold" w:eastAsia="Times New Roman" w:hAnsi="Arial Rounded MT Bold" w:cs="Times New Roman"/>
        <w:spacing w:val="16"/>
        <w:sz w:val="18"/>
        <w:szCs w:val="24"/>
      </w:rPr>
      <w:t>XXXXXX</w:t>
    </w:r>
    <w:r w:rsidRPr="00A078E0">
      <w:rPr>
        <w:rFonts w:ascii="Arial Rounded MT Bold" w:eastAsia="Times New Roman" w:hAnsi="Arial Rounded MT Bold" w:cs="Times New Roman"/>
        <w:spacing w:val="16"/>
        <w:sz w:val="18"/>
        <w:szCs w:val="24"/>
      </w:rPr>
      <w:t xml:space="preserve"> / WP #XXXXXX</w:t>
    </w:r>
    <w:r w:rsidRPr="00A078E0">
      <w:rPr>
        <w:rFonts w:ascii="Arial Rounded MT Bold" w:eastAsia="Times New Roman" w:hAnsi="Arial Rounded MT Bold" w:cs="Times New Roman"/>
        <w:spacing w:val="16"/>
        <w:sz w:val="18"/>
        <w:szCs w:val="24"/>
      </w:rPr>
      <w:tab/>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IF </w:instrTex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STYLEREF "Numbered Material" \r</w:instrText>
    </w:r>
    <w:r w:rsidRPr="00A078E0">
      <w:rPr>
        <w:rFonts w:ascii="Arial Rounded MT Bold" w:eastAsia="Times New Roman" w:hAnsi="Arial Rounded MT Bold" w:cs="Times New Roman"/>
        <w:spacing w:val="16"/>
        <w:sz w:val="18"/>
        <w:szCs w:val="24"/>
      </w:rPr>
      <w:fldChar w:fldCharType="separate"/>
    </w:r>
    <w:r w:rsidR="00377770">
      <w:rPr>
        <w:rFonts w:ascii="Arial Rounded MT Bold" w:eastAsia="Times New Roman" w:hAnsi="Arial Rounded MT Bold" w:cs="Times New Roman"/>
        <w:b/>
        <w:bCs/>
        <w:noProof/>
        <w:spacing w:val="16"/>
        <w:sz w:val="18"/>
        <w:szCs w:val="24"/>
      </w:rPr>
      <w:instrText>Error! Use the Home tab to apply Numbered Material to the text that you want to appear here.</w:instrText>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instrText xml:space="preserve"> &lt;&gt; "Error*" "</w:instrTex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STYLEREF "Numbered Material" \r </w:instrText>
    </w:r>
    <w:r w:rsidRPr="00A078E0">
      <w:rPr>
        <w:rFonts w:ascii="Arial Rounded MT Bold" w:eastAsia="Times New Roman" w:hAnsi="Arial Rounded MT Bold" w:cs="Times New Roman"/>
        <w:spacing w:val="16"/>
        <w:sz w:val="18"/>
        <w:szCs w:val="24"/>
      </w:rPr>
      <w:fldChar w:fldCharType="separate"/>
    </w:r>
    <w:r w:rsidRPr="00A078E0">
      <w:rPr>
        <w:rFonts w:ascii="Arial Rounded MT Bold" w:eastAsia="Times New Roman" w:hAnsi="Arial Rounded MT Bold" w:cs="Times New Roman"/>
        <w:noProof/>
        <w:spacing w:val="16"/>
        <w:sz w:val="18"/>
        <w:szCs w:val="24"/>
      </w:rPr>
      <w:instrText xml:space="preserve">PART 1  </w:instrText>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tab/>
      <w:t>008</w:t>
    </w:r>
    <w:r w:rsidR="00BB5818">
      <w:rPr>
        <w:rFonts w:ascii="Arial Rounded MT Bold" w:eastAsia="Times New Roman" w:hAnsi="Arial Rounded MT Bold" w:cs="Times New Roman"/>
        <w:spacing w:val="16"/>
        <w:sz w:val="18"/>
        <w:szCs w:val="24"/>
      </w:rPr>
      <w:t>0</w:t>
    </w:r>
    <w:r w:rsidRPr="00A078E0">
      <w:rPr>
        <w:rFonts w:ascii="Arial Rounded MT Bold" w:eastAsia="Times New Roman" w:hAnsi="Arial Rounded MT Bold" w:cs="Times New Roman"/>
        <w:spacing w:val="16"/>
        <w:sz w:val="18"/>
        <w:szCs w:val="24"/>
      </w:rPr>
      <w:t>0</w:t>
    </w:r>
    <w:r w:rsidR="00E57BA6">
      <w:rPr>
        <w:rFonts w:ascii="Arial Rounded MT Bold" w:eastAsia="Times New Roman" w:hAnsi="Arial Rounded MT Bold" w:cs="Times New Roman"/>
        <w:spacing w:val="16"/>
        <w:sz w:val="18"/>
        <w:szCs w:val="24"/>
      </w:rPr>
      <w:t>1</w:t>
    </w:r>
    <w:r w:rsidRPr="00A078E0">
      <w:rPr>
        <w:rFonts w:ascii="Arial Rounded MT Bold" w:eastAsia="Times New Roman" w:hAnsi="Arial Rounded MT Bold" w:cs="Times New Roman"/>
        <w:spacing w:val="16"/>
        <w:sz w:val="18"/>
        <w:szCs w:val="24"/>
      </w:rPr>
      <w:t>-</w: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PAGE </w:instrText>
    </w:r>
    <w:r w:rsidRPr="00A078E0">
      <w:rPr>
        <w:rFonts w:ascii="Arial Rounded MT Bold" w:eastAsia="Times New Roman" w:hAnsi="Arial Rounded MT Bold" w:cs="Times New Roman"/>
        <w:spacing w:val="16"/>
        <w:sz w:val="18"/>
        <w:szCs w:val="24"/>
      </w:rPr>
      <w:fldChar w:fldCharType="separate"/>
    </w:r>
    <w:r>
      <w:rPr>
        <w:rFonts w:ascii="Arial Rounded MT Bold" w:eastAsia="Times New Roman" w:hAnsi="Arial Rounded MT Bold" w:cs="Times New Roman"/>
        <w:noProof/>
        <w:spacing w:val="16"/>
        <w:sz w:val="18"/>
        <w:szCs w:val="24"/>
      </w:rPr>
      <w:t>1</w:t>
    </w:r>
    <w:r w:rsidRPr="00A078E0">
      <w:rPr>
        <w:rFonts w:ascii="Arial Rounded MT Bold" w:eastAsia="Times New Roman" w:hAnsi="Arial Rounded MT Bold" w:cs="Times New Roman"/>
        <w:spacing w:val="16"/>
        <w:sz w:val="18"/>
        <w:szCs w:val="24"/>
      </w:rPr>
      <w:fldChar w:fldCharType="end"/>
    </w:r>
  </w:p>
  <w:p w14:paraId="0D38CC18" w14:textId="624072F1" w:rsidR="00F16AD7" w:rsidRDefault="00F16AD7" w:rsidP="00A078E0">
    <w:pPr>
      <w:pBdr>
        <w:top w:val="single" w:sz="2" w:space="2" w:color="auto"/>
      </w:pBdr>
      <w:tabs>
        <w:tab w:val="center" w:pos="5040"/>
        <w:tab w:val="right" w:pos="10224"/>
      </w:tabs>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 xml:space="preserve">Rev. </w:t>
    </w:r>
    <w:r w:rsidR="00823954">
      <w:rPr>
        <w:rFonts w:ascii="Arial Rounded MT Bold" w:eastAsia="Times New Roman" w:hAnsi="Arial Rounded MT Bold" w:cs="Times New Roman"/>
        <w:spacing w:val="16"/>
        <w:sz w:val="18"/>
        <w:szCs w:val="24"/>
      </w:rPr>
      <w:t>12/23/2025</w:t>
    </w:r>
  </w:p>
  <w:p w14:paraId="3EF4C92C" w14:textId="5D8684AE" w:rsidR="00013D27" w:rsidRPr="00A078E0" w:rsidRDefault="00013D27" w:rsidP="00A078E0">
    <w:pPr>
      <w:pBdr>
        <w:top w:val="single" w:sz="2" w:space="2" w:color="auto"/>
      </w:pBdr>
      <w:tabs>
        <w:tab w:val="center" w:pos="5040"/>
        <w:tab w:val="right" w:pos="10224"/>
      </w:tabs>
      <w:spacing w:after="0" w:line="240" w:lineRule="auto"/>
      <w:rPr>
        <w:rFonts w:ascii="Arial Rounded MT Bold" w:eastAsia="Times New Roman" w:hAnsi="Arial Rounded MT Bold" w:cs="Times New Roman"/>
        <w:spacing w:val="16"/>
        <w:sz w:val="18"/>
        <w:szCs w:val="24"/>
      </w:rPr>
    </w:pPr>
    <w:r>
      <w:rPr>
        <w:rFonts w:ascii="Arial Rounded MT Bold" w:eastAsia="Times New Roman" w:hAnsi="Arial Rounded MT Bold" w:cs="Times New Roman"/>
        <w:spacing w:val="16"/>
        <w:sz w:val="18"/>
        <w:szCs w:val="24"/>
      </w:rPr>
      <w:t xml:space="preserve">AIP Provisions Issued </w:t>
    </w:r>
    <w:r w:rsidR="00823954">
      <w:rPr>
        <w:rFonts w:ascii="Arial Rounded MT Bold" w:eastAsia="Times New Roman" w:hAnsi="Arial Rounded MT Bold" w:cs="Times New Roman"/>
        <w:spacing w:val="16"/>
        <w:sz w:val="18"/>
        <w:szCs w:val="24"/>
      </w:rPr>
      <w:t>12/19/2025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AAB99" w14:textId="488E036C" w:rsidR="00F16AD7" w:rsidRPr="00A078E0" w:rsidRDefault="00F16AD7" w:rsidP="006A7694">
    <w:pPr>
      <w:pBdr>
        <w:top w:val="single" w:sz="2" w:space="2" w:color="auto"/>
      </w:pBdr>
      <w:tabs>
        <w:tab w:val="center" w:pos="5040"/>
        <w:tab w:val="right" w:pos="9270"/>
      </w:tabs>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MC-XXXXXXX / WP #XXXXXX</w:t>
    </w:r>
    <w:r w:rsidRPr="00A078E0">
      <w:rPr>
        <w:rFonts w:ascii="Arial Rounded MT Bold" w:eastAsia="Times New Roman" w:hAnsi="Arial Rounded MT Bold" w:cs="Times New Roman"/>
        <w:spacing w:val="16"/>
        <w:sz w:val="18"/>
        <w:szCs w:val="24"/>
      </w:rPr>
      <w:tab/>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IF </w:instrTex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STYLEREF "Numbered Material" \r</w:instrText>
    </w:r>
    <w:r w:rsidRPr="00A078E0">
      <w:rPr>
        <w:rFonts w:ascii="Arial Rounded MT Bold" w:eastAsia="Times New Roman" w:hAnsi="Arial Rounded MT Bold" w:cs="Times New Roman"/>
        <w:spacing w:val="16"/>
        <w:sz w:val="18"/>
        <w:szCs w:val="24"/>
      </w:rPr>
      <w:fldChar w:fldCharType="separate"/>
    </w:r>
    <w:r w:rsidR="00D53DEC">
      <w:rPr>
        <w:rFonts w:ascii="Arial Rounded MT Bold" w:eastAsia="Times New Roman" w:hAnsi="Arial Rounded MT Bold" w:cs="Times New Roman"/>
        <w:b/>
        <w:bCs/>
        <w:noProof/>
        <w:spacing w:val="16"/>
        <w:sz w:val="18"/>
        <w:szCs w:val="24"/>
      </w:rPr>
      <w:instrText>Error! Use the Home tab to apply Numbered Material to the text that you want to appear here.</w:instrText>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instrText xml:space="preserve"> &lt;&gt; "Error*" "</w:instrTex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STYLEREF "Numbered Material" \r </w:instrText>
    </w:r>
    <w:r w:rsidRPr="00A078E0">
      <w:rPr>
        <w:rFonts w:ascii="Arial Rounded MT Bold" w:eastAsia="Times New Roman" w:hAnsi="Arial Rounded MT Bold" w:cs="Times New Roman"/>
        <w:spacing w:val="16"/>
        <w:sz w:val="18"/>
        <w:szCs w:val="24"/>
      </w:rPr>
      <w:fldChar w:fldCharType="separate"/>
    </w:r>
    <w:r w:rsidRPr="00A078E0">
      <w:rPr>
        <w:rFonts w:ascii="Arial Rounded MT Bold" w:eastAsia="Times New Roman" w:hAnsi="Arial Rounded MT Bold" w:cs="Times New Roman"/>
        <w:noProof/>
        <w:spacing w:val="16"/>
        <w:sz w:val="18"/>
        <w:szCs w:val="24"/>
      </w:rPr>
      <w:instrText xml:space="preserve">PART 1  </w:instrText>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tab/>
    </w:r>
    <w:r w:rsidR="00E57BA6" w:rsidRPr="00A078E0">
      <w:rPr>
        <w:rFonts w:ascii="Arial Rounded MT Bold" w:eastAsia="Times New Roman" w:hAnsi="Arial Rounded MT Bold" w:cs="Times New Roman"/>
        <w:spacing w:val="16"/>
        <w:sz w:val="18"/>
        <w:szCs w:val="24"/>
      </w:rPr>
      <w:t>0080</w:t>
    </w:r>
    <w:r w:rsidR="00E57BA6">
      <w:rPr>
        <w:rFonts w:ascii="Arial Rounded MT Bold" w:eastAsia="Times New Roman" w:hAnsi="Arial Rounded MT Bold" w:cs="Times New Roman"/>
        <w:spacing w:val="16"/>
        <w:sz w:val="18"/>
        <w:szCs w:val="24"/>
      </w:rPr>
      <w:t>01</w:t>
    </w:r>
    <w:r w:rsidRPr="00A078E0">
      <w:rPr>
        <w:rFonts w:ascii="Arial Rounded MT Bold" w:eastAsia="Times New Roman" w:hAnsi="Arial Rounded MT Bold" w:cs="Times New Roman"/>
        <w:spacing w:val="16"/>
        <w:sz w:val="18"/>
        <w:szCs w:val="24"/>
      </w:rPr>
      <w:t>-</w: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PAGE </w:instrText>
    </w:r>
    <w:r w:rsidRPr="00A078E0">
      <w:rPr>
        <w:rFonts w:ascii="Arial Rounded MT Bold" w:eastAsia="Times New Roman" w:hAnsi="Arial Rounded MT Bold" w:cs="Times New Roman"/>
        <w:spacing w:val="16"/>
        <w:sz w:val="18"/>
        <w:szCs w:val="24"/>
      </w:rPr>
      <w:fldChar w:fldCharType="separate"/>
    </w:r>
    <w:r>
      <w:rPr>
        <w:rFonts w:ascii="Arial Rounded MT Bold" w:eastAsia="Times New Roman" w:hAnsi="Arial Rounded MT Bold" w:cs="Times New Roman"/>
        <w:noProof/>
        <w:spacing w:val="16"/>
        <w:sz w:val="18"/>
        <w:szCs w:val="24"/>
      </w:rPr>
      <w:t>2</w:t>
    </w:r>
    <w:r w:rsidRPr="00A078E0">
      <w:rPr>
        <w:rFonts w:ascii="Arial Rounded MT Bold" w:eastAsia="Times New Roman" w:hAnsi="Arial Rounded MT Bold" w:cs="Times New Roman"/>
        <w:spacing w:val="16"/>
        <w:sz w:val="18"/>
        <w:szCs w:val="24"/>
      </w:rPr>
      <w:fldChar w:fldCharType="end"/>
    </w:r>
  </w:p>
  <w:p w14:paraId="6185F93A" w14:textId="12621E84" w:rsidR="00F16AD7" w:rsidRPr="00A078E0" w:rsidRDefault="00F16AD7" w:rsidP="00A078E0">
    <w:pPr>
      <w:pBdr>
        <w:top w:val="single" w:sz="2" w:space="2" w:color="auto"/>
      </w:pBdr>
      <w:tabs>
        <w:tab w:val="center" w:pos="5040"/>
        <w:tab w:val="right" w:pos="10224"/>
      </w:tabs>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 xml:space="preserve">Rev. </w:t>
    </w:r>
    <w:r w:rsidR="002C5EAD">
      <w:rPr>
        <w:rFonts w:ascii="Arial Rounded MT Bold" w:eastAsia="Times New Roman" w:hAnsi="Arial Rounded MT Bold" w:cs="Times New Roman"/>
        <w:spacing w:val="16"/>
        <w:sz w:val="18"/>
        <w:szCs w:val="24"/>
      </w:rPr>
      <w:t>12/24/2025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D842C" w14:textId="5887D27B" w:rsidR="00F16AD7" w:rsidRPr="00A078E0" w:rsidRDefault="00F16AD7" w:rsidP="00A14A6D">
    <w:pPr>
      <w:pBdr>
        <w:top w:val="single" w:sz="2" w:space="2" w:color="auto"/>
      </w:pBdr>
      <w:tabs>
        <w:tab w:val="center" w:pos="5040"/>
        <w:tab w:val="right" w:pos="9360"/>
      </w:tabs>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MC-XXXXXXX / WP #XXXXXX</w:t>
    </w:r>
    <w:r w:rsidRPr="00A078E0">
      <w:rPr>
        <w:rFonts w:ascii="Arial Rounded MT Bold" w:eastAsia="Times New Roman" w:hAnsi="Arial Rounded MT Bold" w:cs="Times New Roman"/>
        <w:spacing w:val="16"/>
        <w:sz w:val="18"/>
        <w:szCs w:val="24"/>
      </w:rPr>
      <w:tab/>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IF </w:instrTex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STYLEREF "Numbered Material" \r</w:instrText>
    </w:r>
    <w:r w:rsidRPr="00A078E0">
      <w:rPr>
        <w:rFonts w:ascii="Arial Rounded MT Bold" w:eastAsia="Times New Roman" w:hAnsi="Arial Rounded MT Bold" w:cs="Times New Roman"/>
        <w:spacing w:val="16"/>
        <w:sz w:val="18"/>
        <w:szCs w:val="24"/>
      </w:rPr>
      <w:fldChar w:fldCharType="separate"/>
    </w:r>
    <w:r w:rsidR="00D53DEC">
      <w:rPr>
        <w:rFonts w:ascii="Arial Rounded MT Bold" w:eastAsia="Times New Roman" w:hAnsi="Arial Rounded MT Bold" w:cs="Times New Roman"/>
        <w:b/>
        <w:bCs/>
        <w:noProof/>
        <w:spacing w:val="16"/>
        <w:sz w:val="18"/>
        <w:szCs w:val="24"/>
      </w:rPr>
      <w:instrText>Error! Use the Home tab to apply Numbered Material to the text that you want to appear here.</w:instrText>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instrText xml:space="preserve"> &lt;&gt; "Error*" "</w:instrTex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STYLEREF "Numbered Material" \r </w:instrText>
    </w:r>
    <w:r w:rsidRPr="00A078E0">
      <w:rPr>
        <w:rFonts w:ascii="Arial Rounded MT Bold" w:eastAsia="Times New Roman" w:hAnsi="Arial Rounded MT Bold" w:cs="Times New Roman"/>
        <w:spacing w:val="16"/>
        <w:sz w:val="18"/>
        <w:szCs w:val="24"/>
      </w:rPr>
      <w:fldChar w:fldCharType="separate"/>
    </w:r>
    <w:r w:rsidRPr="00A078E0">
      <w:rPr>
        <w:rFonts w:ascii="Arial Rounded MT Bold" w:eastAsia="Times New Roman" w:hAnsi="Arial Rounded MT Bold" w:cs="Times New Roman"/>
        <w:noProof/>
        <w:spacing w:val="16"/>
        <w:sz w:val="18"/>
        <w:szCs w:val="24"/>
      </w:rPr>
      <w:instrText xml:space="preserve">PART 1  </w:instrText>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tab/>
      <w:t>00800-</w: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PAGE </w:instrText>
    </w:r>
    <w:r w:rsidRPr="00A078E0">
      <w:rPr>
        <w:rFonts w:ascii="Arial Rounded MT Bold" w:eastAsia="Times New Roman" w:hAnsi="Arial Rounded MT Bold" w:cs="Times New Roman"/>
        <w:spacing w:val="16"/>
        <w:sz w:val="18"/>
        <w:szCs w:val="24"/>
      </w:rPr>
      <w:fldChar w:fldCharType="separate"/>
    </w:r>
    <w:r>
      <w:rPr>
        <w:rFonts w:ascii="Arial Rounded MT Bold" w:eastAsia="Times New Roman" w:hAnsi="Arial Rounded MT Bold" w:cs="Times New Roman"/>
        <w:noProof/>
        <w:spacing w:val="16"/>
        <w:sz w:val="18"/>
        <w:szCs w:val="24"/>
      </w:rPr>
      <w:t>36</w:t>
    </w:r>
    <w:r w:rsidRPr="00A078E0">
      <w:rPr>
        <w:rFonts w:ascii="Arial Rounded MT Bold" w:eastAsia="Times New Roman" w:hAnsi="Arial Rounded MT Bold" w:cs="Times New Roman"/>
        <w:spacing w:val="16"/>
        <w:sz w:val="18"/>
        <w:szCs w:val="24"/>
      </w:rPr>
      <w:fldChar w:fldCharType="end"/>
    </w:r>
  </w:p>
  <w:p w14:paraId="1CD46454" w14:textId="2CB6D20F" w:rsidR="00F16AD7" w:rsidRPr="00A078E0" w:rsidRDefault="00F16AD7" w:rsidP="00DE026A">
    <w:pPr>
      <w:pBdr>
        <w:top w:val="single" w:sz="2" w:space="2" w:color="auto"/>
      </w:pBdr>
      <w:tabs>
        <w:tab w:val="center" w:pos="5040"/>
        <w:tab w:val="right" w:pos="10224"/>
      </w:tabs>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 xml:space="preserve">Rev. </w:t>
    </w:r>
    <w:r w:rsidR="0011754A">
      <w:rPr>
        <w:rFonts w:ascii="Arial Rounded MT Bold" w:eastAsia="Times New Roman" w:hAnsi="Arial Rounded MT Bold" w:cs="Times New Roman"/>
        <w:spacing w:val="16"/>
        <w:sz w:val="18"/>
        <w:szCs w:val="24"/>
      </w:rPr>
      <w:t>12/23/2025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2D036" w14:textId="77777777" w:rsidR="0062377C" w:rsidRDefault="0062377C" w:rsidP="008E5ACF">
      <w:pPr>
        <w:spacing w:after="0" w:line="240" w:lineRule="auto"/>
      </w:pPr>
      <w:r>
        <w:separator/>
      </w:r>
    </w:p>
  </w:footnote>
  <w:footnote w:type="continuationSeparator" w:id="0">
    <w:p w14:paraId="4E760ED3" w14:textId="77777777" w:rsidR="0062377C" w:rsidRDefault="0062377C" w:rsidP="008E5ACF">
      <w:pPr>
        <w:spacing w:after="0" w:line="240" w:lineRule="auto"/>
      </w:pPr>
      <w:r>
        <w:continuationSeparator/>
      </w:r>
    </w:p>
  </w:footnote>
  <w:footnote w:id="1">
    <w:p w14:paraId="66FCEB81" w14:textId="77777777" w:rsidR="00C47DD1" w:rsidRPr="005C5A65" w:rsidRDefault="00C47DD1" w:rsidP="00C47DD1">
      <w:pPr>
        <w:pStyle w:val="FootnoteText"/>
        <w:rPr>
          <w:rFonts w:ascii="Times New Roman" w:hAnsi="Times New Roman" w:cs="Times New Roman"/>
        </w:rPr>
      </w:pPr>
      <w:r w:rsidRPr="005C5A65">
        <w:rPr>
          <w:rStyle w:val="FootnoteReference"/>
          <w:rFonts w:ascii="Times New Roman" w:hAnsi="Times New Roman" w:cs="Times New Roman"/>
        </w:rPr>
        <w:footnoteRef/>
      </w:r>
      <w:r w:rsidRPr="005C5A65">
        <w:rPr>
          <w:rFonts w:ascii="Times New Roman" w:hAnsi="Times New Roman" w:cs="Times New Roman"/>
        </w:rPr>
        <w:t xml:space="preserve"> Per Executive Order 14005 “Made in America Laws” means all statutes, regulations, rules, and Executive Orders relating to federal financial assistance awards or federal procurement, including those that refer to “Buy America” or “Buy American,” that require, or provide a preference for, the purchase or acquisition of goods, products, or materials produced in the United States, including iron, steel, and manufactured products offered in the United States.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86630" w14:textId="77777777" w:rsidR="00F16AD7" w:rsidRPr="006A7694" w:rsidRDefault="00F16AD7" w:rsidP="00A078E0">
    <w:pPr>
      <w:pBdr>
        <w:bottom w:val="single" w:sz="2" w:space="1" w:color="auto"/>
      </w:pBdr>
      <w:spacing w:after="0" w:line="240" w:lineRule="auto"/>
      <w:rPr>
        <w:rFonts w:ascii="Arial Rounded MT Bold" w:eastAsia="Times New Roman" w:hAnsi="Arial Rounded MT Bold" w:cs="Times New Roman"/>
        <w:sz w:val="18"/>
        <w:szCs w:val="24"/>
      </w:rPr>
    </w:pPr>
    <w:r w:rsidRPr="006A7694">
      <w:rPr>
        <w:rFonts w:ascii="Arial Rounded MT Bold" w:eastAsia="Times New Roman" w:hAnsi="Arial Rounded MT Bold" w:cs="Times New Roman"/>
        <w:sz w:val="18"/>
        <w:szCs w:val="24"/>
      </w:rPr>
      <w:t>DIVISION 0 - BIDDING REQUIREMENTS, CONTRACT FORMS AND CONDITIONS OF THE CONTRACT</w:t>
    </w:r>
  </w:p>
  <w:p w14:paraId="0B04E8BA" w14:textId="008595DE" w:rsidR="00F16AD7" w:rsidRPr="00A078E0" w:rsidRDefault="00F16AD7" w:rsidP="00A078E0">
    <w:pPr>
      <w:pBdr>
        <w:bottom w:val="single" w:sz="2" w:space="1" w:color="auto"/>
      </w:pBdr>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Document 00</w:t>
    </w:r>
    <w:r>
      <w:rPr>
        <w:rFonts w:ascii="Arial Rounded MT Bold" w:eastAsia="Times New Roman" w:hAnsi="Arial Rounded MT Bold" w:cs="Times New Roman"/>
        <w:spacing w:val="16"/>
        <w:sz w:val="18"/>
        <w:szCs w:val="24"/>
      </w:rPr>
      <w:t xml:space="preserve"> </w:t>
    </w:r>
    <w:r w:rsidRPr="00A078E0">
      <w:rPr>
        <w:rFonts w:ascii="Arial Rounded MT Bold" w:eastAsia="Times New Roman" w:hAnsi="Arial Rounded MT Bold" w:cs="Times New Roman"/>
        <w:spacing w:val="16"/>
        <w:sz w:val="18"/>
        <w:szCs w:val="24"/>
      </w:rPr>
      <w:t>80</w:t>
    </w:r>
    <w:r>
      <w:rPr>
        <w:rFonts w:ascii="Arial Rounded MT Bold" w:eastAsia="Times New Roman" w:hAnsi="Arial Rounded MT Bold" w:cs="Times New Roman"/>
        <w:spacing w:val="16"/>
        <w:sz w:val="18"/>
        <w:szCs w:val="24"/>
      </w:rPr>
      <w:t xml:space="preserve"> </w:t>
    </w:r>
    <w:r w:rsidRPr="00A078E0">
      <w:rPr>
        <w:rFonts w:ascii="Arial Rounded MT Bold" w:eastAsia="Times New Roman" w:hAnsi="Arial Rounded MT Bold" w:cs="Times New Roman"/>
        <w:spacing w:val="16"/>
        <w:sz w:val="18"/>
        <w:szCs w:val="24"/>
      </w:rPr>
      <w:t>0</w:t>
    </w:r>
    <w:r>
      <w:rPr>
        <w:rFonts w:ascii="Arial Rounded MT Bold" w:eastAsia="Times New Roman" w:hAnsi="Arial Rounded MT Bold" w:cs="Times New Roman"/>
        <w:spacing w:val="16"/>
        <w:sz w:val="18"/>
        <w:szCs w:val="24"/>
      </w:rPr>
      <w:t>1</w:t>
    </w:r>
    <w:r w:rsidRPr="00A078E0">
      <w:rPr>
        <w:rFonts w:ascii="Arial Rounded MT Bold" w:eastAsia="Times New Roman" w:hAnsi="Arial Rounded MT Bold" w:cs="Times New Roman"/>
        <w:spacing w:val="16"/>
        <w:sz w:val="18"/>
        <w:szCs w:val="24"/>
      </w:rPr>
      <w:t xml:space="preserve"> - </w:t>
    </w:r>
    <w:r>
      <w:rPr>
        <w:rFonts w:ascii="Arial Rounded MT Bold" w:eastAsia="Times New Roman" w:hAnsi="Arial Rounded MT Bold" w:cs="Times New Roman"/>
        <w:spacing w:val="16"/>
        <w:sz w:val="18"/>
        <w:szCs w:val="24"/>
      </w:rPr>
      <w:t>Contract Provisions FAA</w:t>
    </w:r>
  </w:p>
  <w:p w14:paraId="5660DE44" w14:textId="77777777" w:rsidR="00F16AD7" w:rsidRDefault="00F16A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3"/>
    <w:lvl w:ilvl="0">
      <w:start w:val="1"/>
      <w:numFmt w:val="decimal"/>
      <w:lvlText w:val="%1."/>
      <w:lvlJc w:val="left"/>
      <w:pPr>
        <w:tabs>
          <w:tab w:val="num" w:pos="720"/>
        </w:tabs>
        <w:ind w:left="720" w:hanging="360"/>
      </w:pPr>
    </w:lvl>
  </w:abstractNum>
  <w:abstractNum w:abstractNumId="1" w15:restartNumberingAfterBreak="0">
    <w:nsid w:val="00CE17D9"/>
    <w:multiLevelType w:val="hybridMultilevel"/>
    <w:tmpl w:val="A7FE2D0A"/>
    <w:lvl w:ilvl="0" w:tplc="096E3B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4365C7"/>
    <w:multiLevelType w:val="hybridMultilevel"/>
    <w:tmpl w:val="9E7ECC20"/>
    <w:lvl w:ilvl="0" w:tplc="7AD82EAC">
      <w:start w:val="1"/>
      <w:numFmt w:val="lowerLetter"/>
      <w:lvlText w:val="%1)"/>
      <w:lvlJc w:val="left"/>
      <w:pPr>
        <w:ind w:left="1590" w:hanging="360"/>
      </w:pPr>
      <w:rPr>
        <w:rFonts w:ascii="Calibri" w:hAnsi="Calibri" w:hint="default"/>
        <w:sz w:val="20"/>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tentative="1">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3" w15:restartNumberingAfterBreak="0">
    <w:nsid w:val="0A7144D4"/>
    <w:multiLevelType w:val="hybridMultilevel"/>
    <w:tmpl w:val="78605A60"/>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DE54AC3"/>
    <w:multiLevelType w:val="multilevel"/>
    <w:tmpl w:val="F1FCD046"/>
    <w:name w:val="Handbook"/>
    <w:styleLink w:val="TableStep4LeftCells-Rows3"/>
    <w:lvl w:ilvl="0">
      <w:start w:val="1"/>
      <w:numFmt w:val="lowerLetter"/>
      <w:lvlText w:val="%1."/>
      <w:lvlJc w:val="left"/>
      <w:pPr>
        <w:tabs>
          <w:tab w:val="num" w:pos="360"/>
        </w:tabs>
        <w:ind w:left="360" w:hanging="36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720"/>
        </w:tabs>
        <w:ind w:left="720" w:hanging="360"/>
      </w:pPr>
      <w:rPr>
        <w:rFonts w:hint="default"/>
      </w:rPr>
    </w:lvl>
    <w:lvl w:ilvl="2">
      <w:start w:val="1"/>
      <w:numFmt w:val="none"/>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149306A5"/>
    <w:multiLevelType w:val="hybridMultilevel"/>
    <w:tmpl w:val="1F78CA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55ABB"/>
    <w:multiLevelType w:val="hybridMultilevel"/>
    <w:tmpl w:val="DD02427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1">
      <w:start w:val="1"/>
      <w:numFmt w:val="decimal"/>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4E13B65"/>
    <w:multiLevelType w:val="multilevel"/>
    <w:tmpl w:val="4B44DFDE"/>
    <w:lvl w:ilvl="0">
      <w:start w:val="1"/>
      <w:numFmt w:val="decimal"/>
      <w:pStyle w:val="Heading3"/>
      <w:lvlText w:val="%1."/>
      <w:lvlJc w:val="left"/>
      <w:pPr>
        <w:ind w:left="630" w:hanging="36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4"/>
      <w:lvlText w:val="%1.%2."/>
      <w:lvlJc w:val="left"/>
      <w:pPr>
        <w:ind w:left="124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5"/>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1A718B"/>
    <w:multiLevelType w:val="hybridMultilevel"/>
    <w:tmpl w:val="77A43484"/>
    <w:lvl w:ilvl="0" w:tplc="C5A27B08">
      <w:start w:val="1"/>
      <w:numFmt w:val="lowerLetter"/>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49132D"/>
    <w:multiLevelType w:val="hybridMultilevel"/>
    <w:tmpl w:val="D6948E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3C5DC0"/>
    <w:multiLevelType w:val="hybridMultilevel"/>
    <w:tmpl w:val="CB4EEED4"/>
    <w:lvl w:ilvl="0" w:tplc="8F9E1890">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1E514A17"/>
    <w:multiLevelType w:val="hybridMultilevel"/>
    <w:tmpl w:val="9E3616A4"/>
    <w:lvl w:ilvl="0" w:tplc="F13297A8">
      <w:start w:val="1"/>
      <w:numFmt w:val="lowerLetter"/>
      <w:lvlText w:val="%1)"/>
      <w:lvlJc w:val="left"/>
      <w:pPr>
        <w:ind w:left="1590" w:hanging="360"/>
      </w:pPr>
      <w:rPr>
        <w:rFonts w:ascii="Times New Roman" w:hAnsi="Times New Roman" w:cs="Times New Roman" w:hint="default"/>
        <w:sz w:val="22"/>
        <w:szCs w:val="22"/>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tentative="1">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12" w15:restartNumberingAfterBreak="0">
    <w:nsid w:val="206D2C85"/>
    <w:multiLevelType w:val="hybridMultilevel"/>
    <w:tmpl w:val="4D0086FA"/>
    <w:lvl w:ilvl="0" w:tplc="9736724C">
      <w:start w:val="1"/>
      <w:numFmt w:val="decimal"/>
      <w:lvlText w:val="%1."/>
      <w:lvlJc w:val="right"/>
      <w:pPr>
        <w:ind w:left="1635"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13" w15:restartNumberingAfterBreak="0">
    <w:nsid w:val="23D37F7F"/>
    <w:multiLevelType w:val="hybridMultilevel"/>
    <w:tmpl w:val="DCB6AD2C"/>
    <w:lvl w:ilvl="0" w:tplc="04090011">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1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293B0447"/>
    <w:multiLevelType w:val="hybridMultilevel"/>
    <w:tmpl w:val="91CA932A"/>
    <w:lvl w:ilvl="0" w:tplc="04090017">
      <w:start w:val="1"/>
      <w:numFmt w:val="lowerLetter"/>
      <w:lvlText w:val="%1)"/>
      <w:lvlJc w:val="left"/>
      <w:pPr>
        <w:ind w:left="180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5A5707"/>
    <w:multiLevelType w:val="hybridMultilevel"/>
    <w:tmpl w:val="2CBEF28A"/>
    <w:lvl w:ilvl="0" w:tplc="B7C812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951303"/>
    <w:multiLevelType w:val="hybridMultilevel"/>
    <w:tmpl w:val="1BF4A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F37EDB"/>
    <w:multiLevelType w:val="hybridMultilevel"/>
    <w:tmpl w:val="614AD478"/>
    <w:lvl w:ilvl="0" w:tplc="F502FEA6">
      <w:start w:val="10"/>
      <w:numFmt w:val="bullet"/>
      <w:lvlText w:val=""/>
      <w:lvlJc w:val="left"/>
      <w:pPr>
        <w:ind w:left="825" w:hanging="360"/>
      </w:pPr>
      <w:rPr>
        <w:rFonts w:ascii="Wingdings" w:eastAsia="Times New Roman" w:hAnsi="Wingdings" w:cs="Arial" w:hint="default"/>
        <w:b w:val="0"/>
        <w:sz w:val="28"/>
      </w:rPr>
    </w:lvl>
    <w:lvl w:ilvl="1" w:tplc="04090001">
      <w:start w:val="1"/>
      <w:numFmt w:val="bullet"/>
      <w:lvlText w:val=""/>
      <w:lvlJc w:val="left"/>
      <w:pPr>
        <w:ind w:left="1545" w:hanging="360"/>
      </w:pPr>
      <w:rPr>
        <w:rFonts w:ascii="Symbol" w:hAnsi="Symbol"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8" w15:restartNumberingAfterBreak="0">
    <w:nsid w:val="3C2E78C1"/>
    <w:multiLevelType w:val="hybridMultilevel"/>
    <w:tmpl w:val="E2C093FC"/>
    <w:lvl w:ilvl="0" w:tplc="A3CAF82A">
      <w:start w:val="1"/>
      <w:numFmt w:val="lowerLetter"/>
      <w:lvlText w:val="%1)"/>
      <w:lvlJc w:val="left"/>
      <w:pPr>
        <w:ind w:left="1590" w:hanging="360"/>
      </w:pPr>
      <w:rPr>
        <w:rFonts w:ascii="Times New Roman" w:eastAsiaTheme="minorHAnsi" w:hAnsi="Times New Roman" w:cs="Times New Roman"/>
        <w:sz w:val="22"/>
        <w:szCs w:val="22"/>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tentative="1">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19" w15:restartNumberingAfterBreak="0">
    <w:nsid w:val="3C913DD5"/>
    <w:multiLevelType w:val="hybridMultilevel"/>
    <w:tmpl w:val="8974C0C0"/>
    <w:lvl w:ilvl="0" w:tplc="A468B4C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CD86A04"/>
    <w:multiLevelType w:val="hybridMultilevel"/>
    <w:tmpl w:val="11EA9D16"/>
    <w:lvl w:ilvl="0" w:tplc="3A2AB2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E5E6413"/>
    <w:multiLevelType w:val="multilevel"/>
    <w:tmpl w:val="B33440CE"/>
    <w:styleLink w:val="AppendixHeadings"/>
    <w:lvl w:ilvl="0">
      <w:start w:val="1"/>
      <w:numFmt w:val="decimal"/>
      <w:pStyle w:val="AppendixH1"/>
      <w:lvlText w:val="A%1"/>
      <w:lvlJc w:val="left"/>
      <w:pPr>
        <w:tabs>
          <w:tab w:val="num" w:pos="720"/>
        </w:tabs>
        <w:ind w:left="720" w:hanging="720"/>
      </w:pPr>
      <w:rPr>
        <w:rFonts w:ascii="Calibri" w:hAnsi="Calibri" w:cs="Times New Roman" w:hint="default"/>
        <w:b/>
        <w:sz w:val="24"/>
      </w:rPr>
    </w:lvl>
    <w:lvl w:ilvl="1">
      <w:start w:val="1"/>
      <w:numFmt w:val="decimal"/>
      <w:pStyle w:val="AppendixH2"/>
      <w:lvlText w:val="A%1.%2"/>
      <w:lvlJc w:val="left"/>
      <w:pPr>
        <w:tabs>
          <w:tab w:val="num" w:pos="1080"/>
        </w:tabs>
        <w:ind w:left="1080" w:hanging="360"/>
      </w:pPr>
      <w:rPr>
        <w:rFonts w:ascii="Calibri" w:hAnsi="Calibri" w:cs="Times New Roman" w:hint="default"/>
        <w:b/>
        <w:sz w:val="24"/>
      </w:rPr>
    </w:lvl>
    <w:lvl w:ilvl="2">
      <w:start w:val="1"/>
      <w:numFmt w:val="decimal"/>
      <w:pStyle w:val="AppendixH3"/>
      <w:lvlText w:val="A%1.%2.%3"/>
      <w:lvlJc w:val="left"/>
      <w:pPr>
        <w:tabs>
          <w:tab w:val="num" w:pos="1800"/>
        </w:tabs>
        <w:ind w:left="1800" w:hanging="360"/>
      </w:pPr>
      <w:rPr>
        <w:rFonts w:ascii="Calibri" w:hAnsi="Calibri" w:cs="Times New Roman" w:hint="default"/>
        <w:b/>
        <w:sz w:val="24"/>
      </w:rPr>
    </w:lvl>
    <w:lvl w:ilvl="3">
      <w:start w:val="1"/>
      <w:numFmt w:val="decimal"/>
      <w:lvlText w:val="(%4)"/>
      <w:lvlJc w:val="left"/>
      <w:pPr>
        <w:ind w:left="3240" w:hanging="360"/>
      </w:pPr>
    </w:lvl>
    <w:lvl w:ilvl="4">
      <w:start w:val="1"/>
      <w:numFmt w:val="lowerLetter"/>
      <w:lvlText w:val="(%5)"/>
      <w:lvlJc w:val="left"/>
      <w:pPr>
        <w:ind w:left="3600" w:hanging="360"/>
      </w:pPr>
    </w:lvl>
    <w:lvl w:ilvl="5">
      <w:start w:val="1"/>
      <w:numFmt w:val="lowerRoman"/>
      <w:lvlText w:val="(%6)"/>
      <w:lvlJc w:val="left"/>
      <w:pPr>
        <w:ind w:left="3960" w:hanging="360"/>
      </w:pPr>
    </w:lvl>
    <w:lvl w:ilvl="6">
      <w:start w:val="1"/>
      <w:numFmt w:val="decimal"/>
      <w:lvlText w:val="%7."/>
      <w:lvlJc w:val="left"/>
      <w:pPr>
        <w:ind w:left="4320" w:hanging="360"/>
      </w:pPr>
    </w:lvl>
    <w:lvl w:ilvl="7">
      <w:start w:val="1"/>
      <w:numFmt w:val="lowerLetter"/>
      <w:lvlText w:val="%8."/>
      <w:lvlJc w:val="left"/>
      <w:pPr>
        <w:ind w:left="4680" w:hanging="360"/>
      </w:pPr>
    </w:lvl>
    <w:lvl w:ilvl="8">
      <w:start w:val="1"/>
      <w:numFmt w:val="lowerRoman"/>
      <w:lvlText w:val="%9."/>
      <w:lvlJc w:val="left"/>
      <w:pPr>
        <w:ind w:left="5040" w:hanging="360"/>
      </w:pPr>
    </w:lvl>
  </w:abstractNum>
  <w:abstractNum w:abstractNumId="22" w15:restartNumberingAfterBreak="0">
    <w:nsid w:val="449003B4"/>
    <w:multiLevelType w:val="hybridMultilevel"/>
    <w:tmpl w:val="9E3616A4"/>
    <w:lvl w:ilvl="0" w:tplc="F13297A8">
      <w:start w:val="1"/>
      <w:numFmt w:val="lowerLetter"/>
      <w:lvlText w:val="%1)"/>
      <w:lvlJc w:val="left"/>
      <w:pPr>
        <w:ind w:left="1590" w:hanging="360"/>
      </w:pPr>
      <w:rPr>
        <w:rFonts w:ascii="Times New Roman" w:hAnsi="Times New Roman" w:cs="Times New Roman" w:hint="default"/>
        <w:sz w:val="22"/>
        <w:szCs w:val="22"/>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tentative="1">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23" w15:restartNumberingAfterBreak="0">
    <w:nsid w:val="4A6078FE"/>
    <w:multiLevelType w:val="hybridMultilevel"/>
    <w:tmpl w:val="AB685F60"/>
    <w:lvl w:ilvl="0" w:tplc="810C1AC4">
      <w:start w:val="1"/>
      <w:numFmt w:val="bullet"/>
      <w:pStyle w:val="ClauseBulletedLis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4" w15:restartNumberingAfterBreak="0">
    <w:nsid w:val="4B220C98"/>
    <w:multiLevelType w:val="hybridMultilevel"/>
    <w:tmpl w:val="BC84B3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C2605F6"/>
    <w:multiLevelType w:val="hybridMultilevel"/>
    <w:tmpl w:val="AB7EAD2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4CA061ED"/>
    <w:multiLevelType w:val="hybridMultilevel"/>
    <w:tmpl w:val="9E7ECC20"/>
    <w:lvl w:ilvl="0" w:tplc="7AD82EAC">
      <w:start w:val="1"/>
      <w:numFmt w:val="lowerLetter"/>
      <w:lvlText w:val="%1)"/>
      <w:lvlJc w:val="left"/>
      <w:pPr>
        <w:ind w:left="1590" w:hanging="360"/>
      </w:pPr>
      <w:rPr>
        <w:rFonts w:ascii="Calibri" w:hAnsi="Calibri" w:hint="default"/>
        <w:sz w:val="20"/>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tentative="1">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27" w15:restartNumberingAfterBreak="0">
    <w:nsid w:val="518C2457"/>
    <w:multiLevelType w:val="hybridMultilevel"/>
    <w:tmpl w:val="8F6A7488"/>
    <w:lvl w:ilvl="0" w:tplc="9736724C">
      <w:start w:val="1"/>
      <w:numFmt w:val="decimal"/>
      <w:lvlText w:val="%1."/>
      <w:lvlJc w:val="right"/>
      <w:pPr>
        <w:ind w:left="1635"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28" w15:restartNumberingAfterBreak="0">
    <w:nsid w:val="51FA2AE1"/>
    <w:multiLevelType w:val="multilevel"/>
    <w:tmpl w:val="B33440CE"/>
    <w:numStyleLink w:val="AppendixHeadings"/>
  </w:abstractNum>
  <w:abstractNum w:abstractNumId="29" w15:restartNumberingAfterBreak="0">
    <w:nsid w:val="528164C6"/>
    <w:multiLevelType w:val="hybridMultilevel"/>
    <w:tmpl w:val="8D821C06"/>
    <w:lvl w:ilvl="0" w:tplc="B750282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69671B0"/>
    <w:multiLevelType w:val="hybridMultilevel"/>
    <w:tmpl w:val="91CA932A"/>
    <w:lvl w:ilvl="0" w:tplc="04090017">
      <w:start w:val="1"/>
      <w:numFmt w:val="lowerLetter"/>
      <w:lvlText w:val="%1)"/>
      <w:lvlJc w:val="left"/>
      <w:pPr>
        <w:ind w:left="180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4923BA"/>
    <w:multiLevelType w:val="hybridMultilevel"/>
    <w:tmpl w:val="B4D0098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1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1A96555"/>
    <w:multiLevelType w:val="hybridMultilevel"/>
    <w:tmpl w:val="112057F6"/>
    <w:lvl w:ilvl="0" w:tplc="15467AA6">
      <w:start w:val="1"/>
      <w:numFmt w:val="decimal"/>
      <w:pStyle w:val="ClauseLetteredList"/>
      <w:lvlText w:val="%1)"/>
      <w:lvlJc w:val="left"/>
      <w:pPr>
        <w:ind w:left="720" w:hanging="360"/>
      </w:pPr>
      <w:rPr>
        <w:rFonts w:asciiTheme="minorHAnsi" w:hAnsiTheme="minorHAnsi" w:cstheme="minorHAnsi"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AB0FD90">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3" w15:restartNumberingAfterBreak="0">
    <w:nsid w:val="65332E9A"/>
    <w:multiLevelType w:val="hybridMultilevel"/>
    <w:tmpl w:val="E894FE08"/>
    <w:lvl w:ilvl="0" w:tplc="B34AC1D0">
      <w:start w:val="1"/>
      <w:numFmt w:val="lowerLetter"/>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99163E"/>
    <w:multiLevelType w:val="hybridMultilevel"/>
    <w:tmpl w:val="78605A60"/>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C4028B1"/>
    <w:multiLevelType w:val="hybridMultilevel"/>
    <w:tmpl w:val="91CA932A"/>
    <w:lvl w:ilvl="0" w:tplc="04090017">
      <w:start w:val="1"/>
      <w:numFmt w:val="lowerLetter"/>
      <w:lvlText w:val="%1)"/>
      <w:lvlJc w:val="left"/>
      <w:pPr>
        <w:ind w:left="180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F20BAD"/>
    <w:multiLevelType w:val="hybridMultilevel"/>
    <w:tmpl w:val="2E828538"/>
    <w:lvl w:ilvl="0" w:tplc="04090011">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1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7" w15:restartNumberingAfterBreak="0">
    <w:nsid w:val="75D95C5A"/>
    <w:multiLevelType w:val="hybridMultilevel"/>
    <w:tmpl w:val="CF125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3415E8"/>
    <w:multiLevelType w:val="hybridMultilevel"/>
    <w:tmpl w:val="2014E448"/>
    <w:lvl w:ilvl="0" w:tplc="04090017">
      <w:start w:val="1"/>
      <w:numFmt w:val="lowerLetter"/>
      <w:lvlText w:val="%1)"/>
      <w:lvlJc w:val="left"/>
      <w:pPr>
        <w:ind w:left="1635" w:hanging="360"/>
      </w:pPr>
    </w:lvl>
    <w:lvl w:ilvl="1" w:tplc="04090019">
      <w:start w:val="1"/>
      <w:numFmt w:val="lowerLetter"/>
      <w:lvlText w:val="%2."/>
      <w:lvlJc w:val="left"/>
      <w:pPr>
        <w:ind w:left="2355" w:hanging="360"/>
      </w:pPr>
    </w:lvl>
    <w:lvl w:ilvl="2" w:tplc="0409001B">
      <w:start w:val="1"/>
      <w:numFmt w:val="lowerRoman"/>
      <w:lvlText w:val="%3."/>
      <w:lvlJc w:val="right"/>
      <w:pPr>
        <w:ind w:left="3075" w:hanging="180"/>
      </w:pPr>
    </w:lvl>
    <w:lvl w:ilvl="3" w:tplc="0409000F">
      <w:start w:val="1"/>
      <w:numFmt w:val="decimal"/>
      <w:lvlText w:val="%4."/>
      <w:lvlJc w:val="left"/>
      <w:pPr>
        <w:ind w:left="3795" w:hanging="360"/>
      </w:pPr>
    </w:lvl>
    <w:lvl w:ilvl="4" w:tplc="04090019">
      <w:start w:val="1"/>
      <w:numFmt w:val="lowerLetter"/>
      <w:lvlText w:val="%5."/>
      <w:lvlJc w:val="left"/>
      <w:pPr>
        <w:ind w:left="4515" w:hanging="360"/>
      </w:pPr>
    </w:lvl>
    <w:lvl w:ilvl="5" w:tplc="0409001B">
      <w:start w:val="1"/>
      <w:numFmt w:val="lowerRoman"/>
      <w:lvlText w:val="%6."/>
      <w:lvlJc w:val="right"/>
      <w:pPr>
        <w:ind w:left="5235" w:hanging="180"/>
      </w:pPr>
    </w:lvl>
    <w:lvl w:ilvl="6" w:tplc="0409000F">
      <w:start w:val="1"/>
      <w:numFmt w:val="decimal"/>
      <w:lvlText w:val="%7."/>
      <w:lvlJc w:val="left"/>
      <w:pPr>
        <w:ind w:left="5955" w:hanging="360"/>
      </w:pPr>
    </w:lvl>
    <w:lvl w:ilvl="7" w:tplc="04090019">
      <w:start w:val="1"/>
      <w:numFmt w:val="lowerLetter"/>
      <w:lvlText w:val="%8."/>
      <w:lvlJc w:val="left"/>
      <w:pPr>
        <w:ind w:left="6675" w:hanging="360"/>
      </w:pPr>
    </w:lvl>
    <w:lvl w:ilvl="8" w:tplc="0409001B">
      <w:start w:val="1"/>
      <w:numFmt w:val="lowerRoman"/>
      <w:lvlText w:val="%9."/>
      <w:lvlJc w:val="right"/>
      <w:pPr>
        <w:ind w:left="7395" w:hanging="180"/>
      </w:pPr>
    </w:lvl>
  </w:abstractNum>
  <w:abstractNum w:abstractNumId="39" w15:restartNumberingAfterBreak="0">
    <w:nsid w:val="79CE2EEF"/>
    <w:multiLevelType w:val="multilevel"/>
    <w:tmpl w:val="FA064A0C"/>
    <w:styleLink w:val="Style2"/>
    <w:lvl w:ilvl="0">
      <w:start w:val="1"/>
      <w:numFmt w:val="decimal"/>
      <w:lvlText w:val="%1."/>
      <w:lvlJc w:val="left"/>
      <w:pPr>
        <w:ind w:left="504" w:hanging="504"/>
      </w:pPr>
      <w:rPr>
        <w:rFonts w:ascii="Arial" w:hAnsi="Arial" w:hint="default"/>
        <w:b/>
        <w:i w:val="0"/>
      </w:rPr>
    </w:lvl>
    <w:lvl w:ilvl="1">
      <w:start w:val="1"/>
      <w:numFmt w:val="upperLetter"/>
      <w:lvlText w:val="%2."/>
      <w:lvlJc w:val="left"/>
      <w:pPr>
        <w:ind w:left="1296" w:hanging="576"/>
      </w:pPr>
      <w:rPr>
        <w:rFonts w:hint="default"/>
      </w:rPr>
    </w:lvl>
    <w:lvl w:ilvl="2">
      <w:start w:val="1"/>
      <w:numFmt w:val="decimal"/>
      <w:lvlText w:val="%3."/>
      <w:lvlJc w:val="left"/>
      <w:pPr>
        <w:ind w:left="1872" w:hanging="432"/>
      </w:pPr>
      <w:rPr>
        <w:rFonts w:hint="default"/>
      </w:rPr>
    </w:lvl>
    <w:lvl w:ilvl="3">
      <w:start w:val="1"/>
      <w:numFmt w:val="lowerLetter"/>
      <w:lvlText w:val="%4."/>
      <w:lvlJc w:val="left"/>
      <w:pPr>
        <w:ind w:left="2664" w:hanging="504"/>
      </w:pPr>
      <w:rPr>
        <w:rFonts w:hint="default"/>
      </w:rPr>
    </w:lvl>
    <w:lvl w:ilvl="4">
      <w:start w:val="1"/>
      <w:numFmt w:val="lowerRoman"/>
      <w:lvlText w:val="(%5)"/>
      <w:lvlJc w:val="left"/>
      <w:pPr>
        <w:ind w:left="324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C8E201E"/>
    <w:multiLevelType w:val="hybridMultilevel"/>
    <w:tmpl w:val="91CA932A"/>
    <w:lvl w:ilvl="0" w:tplc="04090017">
      <w:start w:val="1"/>
      <w:numFmt w:val="lowerLetter"/>
      <w:lvlText w:val="%1)"/>
      <w:lvlJc w:val="left"/>
      <w:pPr>
        <w:ind w:left="180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7992044">
    <w:abstractNumId w:val="4"/>
  </w:num>
  <w:num w:numId="2" w16cid:durableId="8211920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4304529">
    <w:abstractNumId w:val="7"/>
  </w:num>
  <w:num w:numId="4" w16cid:durableId="36394532">
    <w:abstractNumId w:val="17"/>
  </w:num>
  <w:num w:numId="5" w16cid:durableId="1651321689">
    <w:abstractNumId w:val="2"/>
  </w:num>
  <w:num w:numId="6" w16cid:durableId="991248761">
    <w:abstractNumId w:val="35"/>
  </w:num>
  <w:num w:numId="7" w16cid:durableId="794761576">
    <w:abstractNumId w:val="26"/>
  </w:num>
  <w:num w:numId="8" w16cid:durableId="1047605753">
    <w:abstractNumId w:val="40"/>
  </w:num>
  <w:num w:numId="9" w16cid:durableId="602298727">
    <w:abstractNumId w:val="39"/>
  </w:num>
  <w:num w:numId="10" w16cid:durableId="8790536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4052047">
    <w:abstractNumId w:val="37"/>
  </w:num>
  <w:num w:numId="12" w16cid:durableId="1020665856">
    <w:abstractNumId w:val="28"/>
    <w:lvlOverride w:ilvl="0">
      <w:lvl w:ilvl="0">
        <w:start w:val="1"/>
        <w:numFmt w:val="decimal"/>
        <w:lvlText w:val="A%1"/>
        <w:lvlJc w:val="left"/>
        <w:pPr>
          <w:tabs>
            <w:tab w:val="num" w:pos="720"/>
          </w:tabs>
          <w:ind w:left="720" w:hanging="720"/>
        </w:pPr>
        <w:rPr>
          <w:rFonts w:ascii="Calibri" w:hAnsi="Calibri" w:cs="Times New Roman" w:hint="default"/>
          <w:b/>
          <w:sz w:val="24"/>
        </w:rPr>
      </w:lvl>
    </w:lvlOverride>
    <w:lvlOverride w:ilvl="1">
      <w:lvl w:ilvl="1">
        <w:start w:val="1"/>
        <w:numFmt w:val="decimal"/>
        <w:lvlText w:val="A%1.%2"/>
        <w:lvlJc w:val="left"/>
        <w:pPr>
          <w:tabs>
            <w:tab w:val="num" w:pos="1260"/>
          </w:tabs>
          <w:ind w:left="1260" w:hanging="360"/>
        </w:pPr>
        <w:rPr>
          <w:rFonts w:ascii="Calibri" w:hAnsi="Calibri" w:cs="Times New Roman" w:hint="default"/>
          <w:b/>
          <w:sz w:val="24"/>
        </w:rPr>
      </w:lvl>
    </w:lvlOverride>
    <w:lvlOverride w:ilvl="2">
      <w:lvl w:ilvl="2">
        <w:start w:val="1"/>
        <w:numFmt w:val="decimal"/>
        <w:lvlText w:val="A%1.%2.%3"/>
        <w:lvlJc w:val="left"/>
        <w:pPr>
          <w:tabs>
            <w:tab w:val="num" w:pos="1800"/>
          </w:tabs>
          <w:ind w:left="1800" w:hanging="360"/>
        </w:pPr>
        <w:rPr>
          <w:rFonts w:ascii="Calibri" w:hAnsi="Calibri" w:cs="Times New Roman" w:hint="default"/>
          <w:b/>
          <w:sz w:val="24"/>
        </w:rPr>
      </w:lvl>
    </w:lvlOverride>
    <w:lvlOverride w:ilvl="3">
      <w:lvl w:ilvl="3">
        <w:start w:val="1"/>
        <w:numFmt w:val="decimal"/>
        <w:lvlText w:val="(%4)"/>
        <w:lvlJc w:val="left"/>
        <w:pPr>
          <w:ind w:left="3240" w:hanging="360"/>
        </w:pPr>
      </w:lvl>
    </w:lvlOverride>
    <w:lvlOverride w:ilvl="4">
      <w:lvl w:ilvl="4">
        <w:start w:val="1"/>
        <w:numFmt w:val="decimal"/>
        <w:lvlText w:val="(%5)"/>
        <w:lvlJc w:val="left"/>
        <w:pPr>
          <w:ind w:left="3600" w:hanging="360"/>
        </w:pPr>
      </w:lvl>
    </w:lvlOverride>
    <w:lvlOverride w:ilvl="5">
      <w:lvl w:ilvl="5">
        <w:start w:val="1"/>
        <w:numFmt w:val="decimal"/>
        <w:lvlText w:val="(%6)"/>
        <w:lvlJc w:val="left"/>
        <w:pPr>
          <w:ind w:left="3960" w:hanging="360"/>
        </w:pPr>
      </w:lvl>
    </w:lvlOverride>
    <w:lvlOverride w:ilvl="6">
      <w:lvl w:ilvl="6">
        <w:start w:val="1"/>
        <w:numFmt w:val="decimal"/>
        <w:lvlText w:val="%7."/>
        <w:lvlJc w:val="left"/>
        <w:pPr>
          <w:ind w:left="4320" w:hanging="360"/>
        </w:pPr>
      </w:lvl>
    </w:lvlOverride>
    <w:lvlOverride w:ilvl="7">
      <w:lvl w:ilvl="7">
        <w:start w:val="1"/>
        <w:numFmt w:val="decimal"/>
        <w:lvlText w:val="%8."/>
        <w:lvlJc w:val="left"/>
        <w:pPr>
          <w:ind w:left="4680" w:hanging="360"/>
        </w:pPr>
      </w:lvl>
    </w:lvlOverride>
    <w:lvlOverride w:ilvl="8">
      <w:lvl w:ilvl="8">
        <w:start w:val="1"/>
        <w:numFmt w:val="decimal"/>
        <w:lvlText w:val="%9."/>
        <w:lvlJc w:val="left"/>
        <w:pPr>
          <w:ind w:left="5040" w:hanging="360"/>
        </w:pPr>
      </w:lvl>
    </w:lvlOverride>
  </w:num>
  <w:num w:numId="13" w16cid:durableId="1487091779">
    <w:abstractNumId w:val="17"/>
  </w:num>
  <w:num w:numId="14" w16cid:durableId="1152218056">
    <w:abstractNumId w:val="2"/>
    <w:lvlOverride w:ilvl="0">
      <w:startOverride w:val="1"/>
    </w:lvlOverride>
    <w:lvlOverride w:ilvl="1"/>
    <w:lvlOverride w:ilvl="2"/>
    <w:lvlOverride w:ilvl="3"/>
    <w:lvlOverride w:ilvl="4"/>
    <w:lvlOverride w:ilvl="5"/>
    <w:lvlOverride w:ilvl="6"/>
    <w:lvlOverride w:ilvl="7"/>
    <w:lvlOverride w:ilvl="8"/>
  </w:num>
  <w:num w:numId="15" w16cid:durableId="9957062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179964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85411259">
    <w:abstractNumId w:val="35"/>
    <w:lvlOverride w:ilvl="0">
      <w:startOverride w:val="1"/>
    </w:lvlOverride>
    <w:lvlOverride w:ilvl="1"/>
    <w:lvlOverride w:ilvl="2"/>
    <w:lvlOverride w:ilvl="3"/>
    <w:lvlOverride w:ilvl="4"/>
    <w:lvlOverride w:ilvl="5"/>
    <w:lvlOverride w:ilvl="6"/>
    <w:lvlOverride w:ilvl="7"/>
    <w:lvlOverride w:ilvl="8"/>
  </w:num>
  <w:num w:numId="18" w16cid:durableId="554437782">
    <w:abstractNumId w:val="14"/>
    <w:lvlOverride w:ilvl="0">
      <w:startOverride w:val="1"/>
    </w:lvlOverride>
    <w:lvlOverride w:ilvl="1"/>
    <w:lvlOverride w:ilvl="2"/>
    <w:lvlOverride w:ilvl="3"/>
    <w:lvlOverride w:ilvl="4"/>
    <w:lvlOverride w:ilvl="5"/>
    <w:lvlOverride w:ilvl="6"/>
    <w:lvlOverride w:ilvl="7"/>
    <w:lvlOverride w:ilvl="8"/>
  </w:num>
  <w:num w:numId="19" w16cid:durableId="764808703">
    <w:abstractNumId w:val="26"/>
    <w:lvlOverride w:ilvl="0">
      <w:startOverride w:val="1"/>
    </w:lvlOverride>
    <w:lvlOverride w:ilvl="1"/>
    <w:lvlOverride w:ilvl="2"/>
    <w:lvlOverride w:ilvl="3"/>
    <w:lvlOverride w:ilvl="4"/>
    <w:lvlOverride w:ilvl="5"/>
    <w:lvlOverride w:ilvl="6"/>
    <w:lvlOverride w:ilvl="7"/>
    <w:lvlOverride w:ilvl="8"/>
  </w:num>
  <w:num w:numId="20" w16cid:durableId="13077796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635972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6399817">
    <w:abstractNumId w:val="40"/>
    <w:lvlOverride w:ilvl="0">
      <w:startOverride w:val="1"/>
    </w:lvlOverride>
    <w:lvlOverride w:ilvl="1"/>
    <w:lvlOverride w:ilvl="2"/>
    <w:lvlOverride w:ilvl="3"/>
    <w:lvlOverride w:ilvl="4"/>
    <w:lvlOverride w:ilvl="5"/>
    <w:lvlOverride w:ilvl="6"/>
    <w:lvlOverride w:ilvl="7"/>
    <w:lvlOverride w:ilvl="8"/>
  </w:num>
  <w:num w:numId="23" w16cid:durableId="391083986">
    <w:abstractNumId w:val="30"/>
    <w:lvlOverride w:ilvl="0">
      <w:startOverride w:val="1"/>
    </w:lvlOverride>
    <w:lvlOverride w:ilvl="1"/>
    <w:lvlOverride w:ilvl="2"/>
    <w:lvlOverride w:ilvl="3"/>
    <w:lvlOverride w:ilvl="4"/>
    <w:lvlOverride w:ilvl="5"/>
    <w:lvlOverride w:ilvl="6"/>
    <w:lvlOverride w:ilvl="7"/>
    <w:lvlOverride w:ilvl="8"/>
  </w:num>
  <w:num w:numId="24" w16cid:durableId="104935022">
    <w:abstractNumId w:val="21"/>
  </w:num>
  <w:num w:numId="25" w16cid:durableId="70971927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2144588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0384867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73551933">
    <w:abstractNumId w:val="6"/>
  </w:num>
  <w:num w:numId="29" w16cid:durableId="1271283961">
    <w:abstractNumId w:val="13"/>
  </w:num>
  <w:num w:numId="30" w16cid:durableId="351154416">
    <w:abstractNumId w:val="16"/>
  </w:num>
  <w:num w:numId="31" w16cid:durableId="1254779933">
    <w:abstractNumId w:val="36"/>
  </w:num>
  <w:num w:numId="32" w16cid:durableId="428892384">
    <w:abstractNumId w:val="28"/>
    <w:lvlOverride w:ilvl="0">
      <w:lvl w:ilvl="0">
        <w:start w:val="1"/>
        <w:numFmt w:val="decimal"/>
        <w:lvlText w:val="A%1"/>
        <w:lvlJc w:val="left"/>
        <w:pPr>
          <w:tabs>
            <w:tab w:val="num" w:pos="720"/>
          </w:tabs>
          <w:ind w:left="720" w:hanging="720"/>
        </w:pPr>
        <w:rPr>
          <w:rFonts w:ascii="Calibri" w:hAnsi="Calibri" w:hint="default"/>
          <w:b/>
          <w:sz w:val="24"/>
        </w:rPr>
      </w:lvl>
    </w:lvlOverride>
    <w:lvlOverride w:ilvl="1">
      <w:lvl w:ilvl="1">
        <w:start w:val="1"/>
        <w:numFmt w:val="decimal"/>
        <w:lvlText w:val="A%1.%2"/>
        <w:lvlJc w:val="left"/>
        <w:pPr>
          <w:tabs>
            <w:tab w:val="num" w:pos="1080"/>
          </w:tabs>
          <w:ind w:left="1080" w:hanging="360"/>
        </w:pPr>
        <w:rPr>
          <w:rFonts w:ascii="Calibri" w:hAnsi="Calibri" w:hint="default"/>
          <w:b/>
          <w:sz w:val="24"/>
        </w:rPr>
      </w:lvl>
    </w:lvlOverride>
    <w:lvlOverride w:ilvl="2">
      <w:lvl w:ilvl="2">
        <w:start w:val="1"/>
        <w:numFmt w:val="decimal"/>
        <w:lvlText w:val="A%1.%2.%3"/>
        <w:lvlJc w:val="left"/>
        <w:pPr>
          <w:tabs>
            <w:tab w:val="num" w:pos="1800"/>
          </w:tabs>
          <w:ind w:left="1800" w:hanging="360"/>
        </w:pPr>
        <w:rPr>
          <w:rFonts w:ascii="Calibri" w:hAnsi="Calibri" w:hint="default"/>
          <w:b/>
          <w:sz w:val="24"/>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3" w16cid:durableId="260188003">
    <w:abstractNumId w:val="38"/>
  </w:num>
  <w:num w:numId="34" w16cid:durableId="1028214086">
    <w:abstractNumId w:val="18"/>
  </w:num>
  <w:num w:numId="35" w16cid:durableId="1145438601">
    <w:abstractNumId w:val="22"/>
  </w:num>
  <w:num w:numId="36" w16cid:durableId="630088901">
    <w:abstractNumId w:val="11"/>
  </w:num>
  <w:num w:numId="37" w16cid:durableId="679237897">
    <w:abstractNumId w:val="5"/>
  </w:num>
  <w:num w:numId="38" w16cid:durableId="1907374840">
    <w:abstractNumId w:val="8"/>
  </w:num>
  <w:num w:numId="39" w16cid:durableId="44066025">
    <w:abstractNumId w:val="19"/>
  </w:num>
  <w:num w:numId="40" w16cid:durableId="374819776">
    <w:abstractNumId w:val="33"/>
  </w:num>
  <w:num w:numId="41" w16cid:durableId="724135229">
    <w:abstractNumId w:val="32"/>
    <w:lvlOverride w:ilvl="0">
      <w:startOverride w:val="1"/>
    </w:lvlOverride>
  </w:num>
  <w:num w:numId="42" w16cid:durableId="1709912518">
    <w:abstractNumId w:val="28"/>
  </w:num>
  <w:num w:numId="43" w16cid:durableId="1780644388">
    <w:abstractNumId w:val="9"/>
  </w:num>
  <w:num w:numId="44" w16cid:durableId="2001688156">
    <w:abstractNumId w:val="28"/>
    <w:lvlOverride w:ilvl="0">
      <w:lvl w:ilvl="0">
        <w:start w:val="1"/>
        <w:numFmt w:val="decimal"/>
        <w:lvlText w:val="A%1"/>
        <w:lvlJc w:val="left"/>
        <w:pPr>
          <w:tabs>
            <w:tab w:val="num" w:pos="720"/>
          </w:tabs>
          <w:ind w:left="720" w:hanging="720"/>
        </w:pPr>
        <w:rPr>
          <w:rFonts w:ascii="Calibri" w:hAnsi="Calibri" w:hint="default"/>
          <w:b/>
          <w:sz w:val="24"/>
        </w:rPr>
      </w:lvl>
    </w:lvlOverride>
    <w:lvlOverride w:ilvl="1">
      <w:lvl w:ilvl="1">
        <w:start w:val="1"/>
        <w:numFmt w:val="decimal"/>
        <w:lvlText w:val="A%1.%2"/>
        <w:lvlJc w:val="left"/>
        <w:pPr>
          <w:tabs>
            <w:tab w:val="num" w:pos="900"/>
          </w:tabs>
          <w:ind w:left="900" w:hanging="360"/>
        </w:pPr>
        <w:rPr>
          <w:rFonts w:ascii="Calibri" w:hAnsi="Calibri" w:hint="default"/>
          <w:b/>
          <w:sz w:val="24"/>
        </w:rPr>
      </w:lvl>
    </w:lvlOverride>
    <w:lvlOverride w:ilvl="2">
      <w:lvl w:ilvl="2">
        <w:start w:val="1"/>
        <w:numFmt w:val="decimal"/>
        <w:lvlText w:val="A%1.%2.%3"/>
        <w:lvlJc w:val="left"/>
        <w:pPr>
          <w:tabs>
            <w:tab w:val="num" w:pos="1530"/>
          </w:tabs>
          <w:ind w:left="1530" w:hanging="360"/>
        </w:pPr>
        <w:rPr>
          <w:rFonts w:ascii="Calibri" w:hAnsi="Calibri" w:hint="default"/>
          <w:b/>
          <w:sz w:val="24"/>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45" w16cid:durableId="108165595">
    <w:abstractNumId w:val="24"/>
  </w:num>
  <w:num w:numId="46" w16cid:durableId="1285386137">
    <w:abstractNumId w:val="3"/>
  </w:num>
  <w:num w:numId="47" w16cid:durableId="1031614347">
    <w:abstractNumId w:val="1"/>
  </w:num>
  <w:num w:numId="48" w16cid:durableId="1501430052">
    <w:abstractNumId w:val="31"/>
  </w:num>
  <w:num w:numId="49" w16cid:durableId="2144611784">
    <w:abstractNumId w:val="34"/>
  </w:num>
  <w:num w:numId="50" w16cid:durableId="2058774590">
    <w:abstractNumId w:val="2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hideSpellingErrors/>
  <w:hideGrammaticalErrors/>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E5F"/>
    <w:rsid w:val="000017AC"/>
    <w:rsid w:val="000054C3"/>
    <w:rsid w:val="000067B0"/>
    <w:rsid w:val="00013D27"/>
    <w:rsid w:val="00013EE7"/>
    <w:rsid w:val="00016286"/>
    <w:rsid w:val="00021258"/>
    <w:rsid w:val="000226E6"/>
    <w:rsid w:val="0002477D"/>
    <w:rsid w:val="00026480"/>
    <w:rsid w:val="00037DC0"/>
    <w:rsid w:val="000422FE"/>
    <w:rsid w:val="0004380C"/>
    <w:rsid w:val="00043D02"/>
    <w:rsid w:val="000454D4"/>
    <w:rsid w:val="000472AE"/>
    <w:rsid w:val="000510D4"/>
    <w:rsid w:val="00055F5B"/>
    <w:rsid w:val="000603FA"/>
    <w:rsid w:val="0006155A"/>
    <w:rsid w:val="00062525"/>
    <w:rsid w:val="00083142"/>
    <w:rsid w:val="000851DE"/>
    <w:rsid w:val="00086AC6"/>
    <w:rsid w:val="00091944"/>
    <w:rsid w:val="000936D2"/>
    <w:rsid w:val="000A54BE"/>
    <w:rsid w:val="000A6ADB"/>
    <w:rsid w:val="000A7570"/>
    <w:rsid w:val="000A77D6"/>
    <w:rsid w:val="000B3CB0"/>
    <w:rsid w:val="000B4C03"/>
    <w:rsid w:val="000B6D94"/>
    <w:rsid w:val="000D2D09"/>
    <w:rsid w:val="000D3468"/>
    <w:rsid w:val="000D5F00"/>
    <w:rsid w:val="000D6A1F"/>
    <w:rsid w:val="000E0078"/>
    <w:rsid w:val="000E323C"/>
    <w:rsid w:val="000E4C4E"/>
    <w:rsid w:val="000F2875"/>
    <w:rsid w:val="000F3EFF"/>
    <w:rsid w:val="000F745D"/>
    <w:rsid w:val="00101DBE"/>
    <w:rsid w:val="001029D0"/>
    <w:rsid w:val="00106565"/>
    <w:rsid w:val="00107008"/>
    <w:rsid w:val="001110B6"/>
    <w:rsid w:val="00116657"/>
    <w:rsid w:val="0011754A"/>
    <w:rsid w:val="00121454"/>
    <w:rsid w:val="0012394D"/>
    <w:rsid w:val="0012494A"/>
    <w:rsid w:val="00126BB2"/>
    <w:rsid w:val="0013700C"/>
    <w:rsid w:val="001463FA"/>
    <w:rsid w:val="00151133"/>
    <w:rsid w:val="00161115"/>
    <w:rsid w:val="001665DE"/>
    <w:rsid w:val="001700B4"/>
    <w:rsid w:val="0017276B"/>
    <w:rsid w:val="001756E7"/>
    <w:rsid w:val="00181D8C"/>
    <w:rsid w:val="001844D6"/>
    <w:rsid w:val="00196C97"/>
    <w:rsid w:val="00197B78"/>
    <w:rsid w:val="001A0C1C"/>
    <w:rsid w:val="001A13FB"/>
    <w:rsid w:val="001A29B3"/>
    <w:rsid w:val="001A7CFC"/>
    <w:rsid w:val="001B3EDB"/>
    <w:rsid w:val="001B48EF"/>
    <w:rsid w:val="001C436B"/>
    <w:rsid w:val="001E6CF4"/>
    <w:rsid w:val="001F24CB"/>
    <w:rsid w:val="00201505"/>
    <w:rsid w:val="002062FB"/>
    <w:rsid w:val="002118E5"/>
    <w:rsid w:val="00212145"/>
    <w:rsid w:val="0021753B"/>
    <w:rsid w:val="00217FC7"/>
    <w:rsid w:val="00220EE2"/>
    <w:rsid w:val="00224D94"/>
    <w:rsid w:val="002261D1"/>
    <w:rsid w:val="0022655C"/>
    <w:rsid w:val="00227198"/>
    <w:rsid w:val="00231407"/>
    <w:rsid w:val="002346B3"/>
    <w:rsid w:val="002439D6"/>
    <w:rsid w:val="002548D1"/>
    <w:rsid w:val="00260751"/>
    <w:rsid w:val="002620C1"/>
    <w:rsid w:val="002656AF"/>
    <w:rsid w:val="002659A5"/>
    <w:rsid w:val="002676E4"/>
    <w:rsid w:val="0027040C"/>
    <w:rsid w:val="002735A7"/>
    <w:rsid w:val="002749F3"/>
    <w:rsid w:val="00285E9E"/>
    <w:rsid w:val="00291B62"/>
    <w:rsid w:val="002A39B9"/>
    <w:rsid w:val="002A6845"/>
    <w:rsid w:val="002B138E"/>
    <w:rsid w:val="002B4B6B"/>
    <w:rsid w:val="002B5511"/>
    <w:rsid w:val="002C54D0"/>
    <w:rsid w:val="002C5EAD"/>
    <w:rsid w:val="002C6FF2"/>
    <w:rsid w:val="002D0096"/>
    <w:rsid w:val="002D4B23"/>
    <w:rsid w:val="002D5B49"/>
    <w:rsid w:val="002F37FF"/>
    <w:rsid w:val="002F6A02"/>
    <w:rsid w:val="003010CC"/>
    <w:rsid w:val="00301BB0"/>
    <w:rsid w:val="00301D65"/>
    <w:rsid w:val="00302708"/>
    <w:rsid w:val="003033E0"/>
    <w:rsid w:val="00304555"/>
    <w:rsid w:val="00330A8B"/>
    <w:rsid w:val="003310D5"/>
    <w:rsid w:val="0033196B"/>
    <w:rsid w:val="00333E5F"/>
    <w:rsid w:val="003440E2"/>
    <w:rsid w:val="00347339"/>
    <w:rsid w:val="00352C33"/>
    <w:rsid w:val="00355E28"/>
    <w:rsid w:val="00355FDF"/>
    <w:rsid w:val="00361E9C"/>
    <w:rsid w:val="003642A1"/>
    <w:rsid w:val="003731BC"/>
    <w:rsid w:val="003757E3"/>
    <w:rsid w:val="00377770"/>
    <w:rsid w:val="003828BC"/>
    <w:rsid w:val="00386BC7"/>
    <w:rsid w:val="003876AA"/>
    <w:rsid w:val="00387DDB"/>
    <w:rsid w:val="00396E8B"/>
    <w:rsid w:val="003A44F9"/>
    <w:rsid w:val="003A4D68"/>
    <w:rsid w:val="003B374F"/>
    <w:rsid w:val="003B3D41"/>
    <w:rsid w:val="003C00B3"/>
    <w:rsid w:val="003C45CE"/>
    <w:rsid w:val="003C7D20"/>
    <w:rsid w:val="003E5991"/>
    <w:rsid w:val="003E5E9B"/>
    <w:rsid w:val="003F4C46"/>
    <w:rsid w:val="00414DB9"/>
    <w:rsid w:val="004170AF"/>
    <w:rsid w:val="0042319F"/>
    <w:rsid w:val="00435D51"/>
    <w:rsid w:val="00437E8A"/>
    <w:rsid w:val="00441B6D"/>
    <w:rsid w:val="004435C2"/>
    <w:rsid w:val="004451E4"/>
    <w:rsid w:val="00452C88"/>
    <w:rsid w:val="00454802"/>
    <w:rsid w:val="004627CD"/>
    <w:rsid w:val="00475DED"/>
    <w:rsid w:val="004945C3"/>
    <w:rsid w:val="00496DC4"/>
    <w:rsid w:val="00496FF6"/>
    <w:rsid w:val="004A4B8E"/>
    <w:rsid w:val="004A7D24"/>
    <w:rsid w:val="004B2BDD"/>
    <w:rsid w:val="004B74D1"/>
    <w:rsid w:val="004C2F14"/>
    <w:rsid w:val="004C7A20"/>
    <w:rsid w:val="004D0F46"/>
    <w:rsid w:val="004D58CE"/>
    <w:rsid w:val="004E53FC"/>
    <w:rsid w:val="004E6A03"/>
    <w:rsid w:val="004E72A0"/>
    <w:rsid w:val="004F097F"/>
    <w:rsid w:val="004F3EC4"/>
    <w:rsid w:val="004F419C"/>
    <w:rsid w:val="004F5AC6"/>
    <w:rsid w:val="004F6ABD"/>
    <w:rsid w:val="00503B49"/>
    <w:rsid w:val="005041DC"/>
    <w:rsid w:val="0050579A"/>
    <w:rsid w:val="00513B97"/>
    <w:rsid w:val="0051481B"/>
    <w:rsid w:val="00520FC7"/>
    <w:rsid w:val="00540D1A"/>
    <w:rsid w:val="00543AC5"/>
    <w:rsid w:val="00544B8E"/>
    <w:rsid w:val="00564480"/>
    <w:rsid w:val="005668DE"/>
    <w:rsid w:val="00577CFF"/>
    <w:rsid w:val="00584037"/>
    <w:rsid w:val="00585C6C"/>
    <w:rsid w:val="00590503"/>
    <w:rsid w:val="005927FC"/>
    <w:rsid w:val="00594B89"/>
    <w:rsid w:val="005A40DE"/>
    <w:rsid w:val="005A7604"/>
    <w:rsid w:val="005A7AB4"/>
    <w:rsid w:val="005C011E"/>
    <w:rsid w:val="005C7725"/>
    <w:rsid w:val="005D44AE"/>
    <w:rsid w:val="005D76B4"/>
    <w:rsid w:val="005E1F61"/>
    <w:rsid w:val="00602B0D"/>
    <w:rsid w:val="00605A25"/>
    <w:rsid w:val="00606320"/>
    <w:rsid w:val="00614815"/>
    <w:rsid w:val="006211FB"/>
    <w:rsid w:val="00623535"/>
    <w:rsid w:val="0062377C"/>
    <w:rsid w:val="00630F81"/>
    <w:rsid w:val="006330A2"/>
    <w:rsid w:val="00640031"/>
    <w:rsid w:val="006413F8"/>
    <w:rsid w:val="0064150D"/>
    <w:rsid w:val="00644E7D"/>
    <w:rsid w:val="00647015"/>
    <w:rsid w:val="0065095B"/>
    <w:rsid w:val="00654B52"/>
    <w:rsid w:val="0066090B"/>
    <w:rsid w:val="006625A5"/>
    <w:rsid w:val="006625A9"/>
    <w:rsid w:val="00672E7C"/>
    <w:rsid w:val="00686ABD"/>
    <w:rsid w:val="00691E35"/>
    <w:rsid w:val="00693451"/>
    <w:rsid w:val="00694547"/>
    <w:rsid w:val="006A2AF0"/>
    <w:rsid w:val="006A7694"/>
    <w:rsid w:val="006B0799"/>
    <w:rsid w:val="006B3B48"/>
    <w:rsid w:val="006B3CB2"/>
    <w:rsid w:val="006B603E"/>
    <w:rsid w:val="006B7F83"/>
    <w:rsid w:val="006C004B"/>
    <w:rsid w:val="006C2EDC"/>
    <w:rsid w:val="006C3560"/>
    <w:rsid w:val="006D0668"/>
    <w:rsid w:val="006D1473"/>
    <w:rsid w:val="006D5765"/>
    <w:rsid w:val="006E1E18"/>
    <w:rsid w:val="006E40A1"/>
    <w:rsid w:val="006E4B6F"/>
    <w:rsid w:val="006E5556"/>
    <w:rsid w:val="006E5F4D"/>
    <w:rsid w:val="006F06F0"/>
    <w:rsid w:val="006F6851"/>
    <w:rsid w:val="00702B65"/>
    <w:rsid w:val="007068D1"/>
    <w:rsid w:val="00706B4A"/>
    <w:rsid w:val="007105E0"/>
    <w:rsid w:val="0071305E"/>
    <w:rsid w:val="00714291"/>
    <w:rsid w:val="00721E49"/>
    <w:rsid w:val="00726CF2"/>
    <w:rsid w:val="00726FA6"/>
    <w:rsid w:val="00742BBE"/>
    <w:rsid w:val="0075238C"/>
    <w:rsid w:val="0075380E"/>
    <w:rsid w:val="007609BE"/>
    <w:rsid w:val="007612B4"/>
    <w:rsid w:val="00763DAF"/>
    <w:rsid w:val="0076704A"/>
    <w:rsid w:val="007676B6"/>
    <w:rsid w:val="007709FB"/>
    <w:rsid w:val="007748C5"/>
    <w:rsid w:val="0077728F"/>
    <w:rsid w:val="0078610A"/>
    <w:rsid w:val="0078649F"/>
    <w:rsid w:val="00791DEA"/>
    <w:rsid w:val="00797486"/>
    <w:rsid w:val="007A007E"/>
    <w:rsid w:val="007A0C10"/>
    <w:rsid w:val="007A178B"/>
    <w:rsid w:val="007A3B4D"/>
    <w:rsid w:val="007A500B"/>
    <w:rsid w:val="007B1BE2"/>
    <w:rsid w:val="007B216E"/>
    <w:rsid w:val="007C593E"/>
    <w:rsid w:val="007C6A38"/>
    <w:rsid w:val="007C719A"/>
    <w:rsid w:val="007D1040"/>
    <w:rsid w:val="007D3A4C"/>
    <w:rsid w:val="007F0BF8"/>
    <w:rsid w:val="007F2740"/>
    <w:rsid w:val="007F53C8"/>
    <w:rsid w:val="007F761C"/>
    <w:rsid w:val="008010EF"/>
    <w:rsid w:val="008045FC"/>
    <w:rsid w:val="008075C3"/>
    <w:rsid w:val="0080767B"/>
    <w:rsid w:val="0081387E"/>
    <w:rsid w:val="00814689"/>
    <w:rsid w:val="008217E8"/>
    <w:rsid w:val="00823954"/>
    <w:rsid w:val="00827407"/>
    <w:rsid w:val="00831E84"/>
    <w:rsid w:val="00834872"/>
    <w:rsid w:val="00836DCD"/>
    <w:rsid w:val="00842DDC"/>
    <w:rsid w:val="00850973"/>
    <w:rsid w:val="00854818"/>
    <w:rsid w:val="00865B6C"/>
    <w:rsid w:val="00865C5F"/>
    <w:rsid w:val="00865E77"/>
    <w:rsid w:val="008674A9"/>
    <w:rsid w:val="008711EB"/>
    <w:rsid w:val="0087207A"/>
    <w:rsid w:val="008721A7"/>
    <w:rsid w:val="008872B6"/>
    <w:rsid w:val="00894A59"/>
    <w:rsid w:val="008A2ADB"/>
    <w:rsid w:val="008A4FF6"/>
    <w:rsid w:val="008A79F3"/>
    <w:rsid w:val="008A7AF7"/>
    <w:rsid w:val="008B0F63"/>
    <w:rsid w:val="008B10D8"/>
    <w:rsid w:val="008B2789"/>
    <w:rsid w:val="008B7A24"/>
    <w:rsid w:val="008C105D"/>
    <w:rsid w:val="008C14AD"/>
    <w:rsid w:val="008C450E"/>
    <w:rsid w:val="008D1CFD"/>
    <w:rsid w:val="008D4E34"/>
    <w:rsid w:val="008D5E8C"/>
    <w:rsid w:val="008D7234"/>
    <w:rsid w:val="008E5A48"/>
    <w:rsid w:val="008E5ACF"/>
    <w:rsid w:val="008E6608"/>
    <w:rsid w:val="008F5F6D"/>
    <w:rsid w:val="00915105"/>
    <w:rsid w:val="00916BA7"/>
    <w:rsid w:val="00917F76"/>
    <w:rsid w:val="0092423E"/>
    <w:rsid w:val="0092460F"/>
    <w:rsid w:val="00930828"/>
    <w:rsid w:val="009318DD"/>
    <w:rsid w:val="00934814"/>
    <w:rsid w:val="00937559"/>
    <w:rsid w:val="0094672B"/>
    <w:rsid w:val="00961016"/>
    <w:rsid w:val="0096464A"/>
    <w:rsid w:val="00967230"/>
    <w:rsid w:val="00973321"/>
    <w:rsid w:val="009738DD"/>
    <w:rsid w:val="00975253"/>
    <w:rsid w:val="0098209C"/>
    <w:rsid w:val="009925DC"/>
    <w:rsid w:val="009947E6"/>
    <w:rsid w:val="0099584E"/>
    <w:rsid w:val="009A7AEE"/>
    <w:rsid w:val="009B3499"/>
    <w:rsid w:val="009B6ECC"/>
    <w:rsid w:val="009C3987"/>
    <w:rsid w:val="009D0585"/>
    <w:rsid w:val="009D24F6"/>
    <w:rsid w:val="009D27A7"/>
    <w:rsid w:val="009D3066"/>
    <w:rsid w:val="009D6B81"/>
    <w:rsid w:val="009E0ED4"/>
    <w:rsid w:val="009E3BB8"/>
    <w:rsid w:val="009E5BB5"/>
    <w:rsid w:val="009E5D98"/>
    <w:rsid w:val="009F072D"/>
    <w:rsid w:val="00A078E0"/>
    <w:rsid w:val="00A14A6D"/>
    <w:rsid w:val="00A206CC"/>
    <w:rsid w:val="00A23DB5"/>
    <w:rsid w:val="00A23FBA"/>
    <w:rsid w:val="00A25F7F"/>
    <w:rsid w:val="00A314C6"/>
    <w:rsid w:val="00A345FC"/>
    <w:rsid w:val="00A34DF3"/>
    <w:rsid w:val="00A354B4"/>
    <w:rsid w:val="00A37036"/>
    <w:rsid w:val="00A40798"/>
    <w:rsid w:val="00A414CD"/>
    <w:rsid w:val="00A4469D"/>
    <w:rsid w:val="00A50C90"/>
    <w:rsid w:val="00A55728"/>
    <w:rsid w:val="00A6256E"/>
    <w:rsid w:val="00A708C4"/>
    <w:rsid w:val="00A76483"/>
    <w:rsid w:val="00A93684"/>
    <w:rsid w:val="00A97332"/>
    <w:rsid w:val="00AA34E6"/>
    <w:rsid w:val="00AA67A0"/>
    <w:rsid w:val="00AB0692"/>
    <w:rsid w:val="00AB7616"/>
    <w:rsid w:val="00AC73C2"/>
    <w:rsid w:val="00AD0C7A"/>
    <w:rsid w:val="00AD3E4B"/>
    <w:rsid w:val="00AE1211"/>
    <w:rsid w:val="00AE5CD1"/>
    <w:rsid w:val="00AE76A5"/>
    <w:rsid w:val="00B00C61"/>
    <w:rsid w:val="00B0109B"/>
    <w:rsid w:val="00B01857"/>
    <w:rsid w:val="00B2219A"/>
    <w:rsid w:val="00B233F1"/>
    <w:rsid w:val="00B262DC"/>
    <w:rsid w:val="00B31B21"/>
    <w:rsid w:val="00B32D04"/>
    <w:rsid w:val="00B370A3"/>
    <w:rsid w:val="00B41AF0"/>
    <w:rsid w:val="00B433BA"/>
    <w:rsid w:val="00B452E2"/>
    <w:rsid w:val="00B479AF"/>
    <w:rsid w:val="00B51EE2"/>
    <w:rsid w:val="00B57B4C"/>
    <w:rsid w:val="00B7308E"/>
    <w:rsid w:val="00B76649"/>
    <w:rsid w:val="00B8006A"/>
    <w:rsid w:val="00B81B24"/>
    <w:rsid w:val="00B85064"/>
    <w:rsid w:val="00B85B67"/>
    <w:rsid w:val="00B911EA"/>
    <w:rsid w:val="00B93966"/>
    <w:rsid w:val="00B94179"/>
    <w:rsid w:val="00BA16DE"/>
    <w:rsid w:val="00BA4978"/>
    <w:rsid w:val="00BA4E53"/>
    <w:rsid w:val="00BA629A"/>
    <w:rsid w:val="00BA6F41"/>
    <w:rsid w:val="00BB5818"/>
    <w:rsid w:val="00BB7566"/>
    <w:rsid w:val="00BD116D"/>
    <w:rsid w:val="00BD406A"/>
    <w:rsid w:val="00BD51FC"/>
    <w:rsid w:val="00BE0025"/>
    <w:rsid w:val="00BE1D11"/>
    <w:rsid w:val="00BE39AB"/>
    <w:rsid w:val="00BE68D6"/>
    <w:rsid w:val="00BE732E"/>
    <w:rsid w:val="00BF0C72"/>
    <w:rsid w:val="00BF336F"/>
    <w:rsid w:val="00BF5C01"/>
    <w:rsid w:val="00C006C7"/>
    <w:rsid w:val="00C00747"/>
    <w:rsid w:val="00C063F3"/>
    <w:rsid w:val="00C1104E"/>
    <w:rsid w:val="00C137C2"/>
    <w:rsid w:val="00C16E3D"/>
    <w:rsid w:val="00C240B0"/>
    <w:rsid w:val="00C30D29"/>
    <w:rsid w:val="00C31D57"/>
    <w:rsid w:val="00C31EDE"/>
    <w:rsid w:val="00C32672"/>
    <w:rsid w:val="00C34D7D"/>
    <w:rsid w:val="00C42DA5"/>
    <w:rsid w:val="00C46667"/>
    <w:rsid w:val="00C47DD1"/>
    <w:rsid w:val="00C47DF2"/>
    <w:rsid w:val="00C54FFA"/>
    <w:rsid w:val="00C560E0"/>
    <w:rsid w:val="00C616AE"/>
    <w:rsid w:val="00C62885"/>
    <w:rsid w:val="00C63B71"/>
    <w:rsid w:val="00C65E77"/>
    <w:rsid w:val="00C736D9"/>
    <w:rsid w:val="00C8001F"/>
    <w:rsid w:val="00C80613"/>
    <w:rsid w:val="00C8767E"/>
    <w:rsid w:val="00C90A71"/>
    <w:rsid w:val="00C93F85"/>
    <w:rsid w:val="00C9423F"/>
    <w:rsid w:val="00CA489C"/>
    <w:rsid w:val="00CA4907"/>
    <w:rsid w:val="00CA4E64"/>
    <w:rsid w:val="00CA742E"/>
    <w:rsid w:val="00CB3228"/>
    <w:rsid w:val="00CB3EE2"/>
    <w:rsid w:val="00CB5A22"/>
    <w:rsid w:val="00CB6B7C"/>
    <w:rsid w:val="00CD0A09"/>
    <w:rsid w:val="00CD266B"/>
    <w:rsid w:val="00D00141"/>
    <w:rsid w:val="00D04D88"/>
    <w:rsid w:val="00D04E53"/>
    <w:rsid w:val="00D0552F"/>
    <w:rsid w:val="00D078B2"/>
    <w:rsid w:val="00D10F66"/>
    <w:rsid w:val="00D1124E"/>
    <w:rsid w:val="00D17D4C"/>
    <w:rsid w:val="00D23534"/>
    <w:rsid w:val="00D256C9"/>
    <w:rsid w:val="00D37699"/>
    <w:rsid w:val="00D45C78"/>
    <w:rsid w:val="00D53DEC"/>
    <w:rsid w:val="00D57490"/>
    <w:rsid w:val="00D61503"/>
    <w:rsid w:val="00D61714"/>
    <w:rsid w:val="00D6175B"/>
    <w:rsid w:val="00D62E63"/>
    <w:rsid w:val="00D631CC"/>
    <w:rsid w:val="00D771A9"/>
    <w:rsid w:val="00D77427"/>
    <w:rsid w:val="00D7797A"/>
    <w:rsid w:val="00D90A0F"/>
    <w:rsid w:val="00DA1C93"/>
    <w:rsid w:val="00DA33CA"/>
    <w:rsid w:val="00DA4B95"/>
    <w:rsid w:val="00DB03B0"/>
    <w:rsid w:val="00DB24E7"/>
    <w:rsid w:val="00DB423A"/>
    <w:rsid w:val="00DC3ED7"/>
    <w:rsid w:val="00DD4088"/>
    <w:rsid w:val="00DE026A"/>
    <w:rsid w:val="00DE3901"/>
    <w:rsid w:val="00DF1A3C"/>
    <w:rsid w:val="00DF58F0"/>
    <w:rsid w:val="00E05721"/>
    <w:rsid w:val="00E12D7D"/>
    <w:rsid w:val="00E14228"/>
    <w:rsid w:val="00E22D70"/>
    <w:rsid w:val="00E2570F"/>
    <w:rsid w:val="00E3504A"/>
    <w:rsid w:val="00E40220"/>
    <w:rsid w:val="00E46443"/>
    <w:rsid w:val="00E51E26"/>
    <w:rsid w:val="00E527AA"/>
    <w:rsid w:val="00E54801"/>
    <w:rsid w:val="00E54EFE"/>
    <w:rsid w:val="00E57BA6"/>
    <w:rsid w:val="00E57CB1"/>
    <w:rsid w:val="00E60794"/>
    <w:rsid w:val="00E619A8"/>
    <w:rsid w:val="00E66975"/>
    <w:rsid w:val="00E706D3"/>
    <w:rsid w:val="00E75526"/>
    <w:rsid w:val="00E75858"/>
    <w:rsid w:val="00E8151F"/>
    <w:rsid w:val="00E84ACB"/>
    <w:rsid w:val="00E87E2C"/>
    <w:rsid w:val="00E9280C"/>
    <w:rsid w:val="00E94764"/>
    <w:rsid w:val="00EA0067"/>
    <w:rsid w:val="00EA2779"/>
    <w:rsid w:val="00EA4C9F"/>
    <w:rsid w:val="00EA65BE"/>
    <w:rsid w:val="00EB1B90"/>
    <w:rsid w:val="00EB7DDB"/>
    <w:rsid w:val="00EC59B0"/>
    <w:rsid w:val="00ED1405"/>
    <w:rsid w:val="00EE0D09"/>
    <w:rsid w:val="00EE54EE"/>
    <w:rsid w:val="00EE7163"/>
    <w:rsid w:val="00EF4333"/>
    <w:rsid w:val="00EF6A54"/>
    <w:rsid w:val="00F06203"/>
    <w:rsid w:val="00F1152E"/>
    <w:rsid w:val="00F163DE"/>
    <w:rsid w:val="00F16830"/>
    <w:rsid w:val="00F16AD7"/>
    <w:rsid w:val="00F16C7C"/>
    <w:rsid w:val="00F16CA2"/>
    <w:rsid w:val="00F2467B"/>
    <w:rsid w:val="00F27E35"/>
    <w:rsid w:val="00F36FBF"/>
    <w:rsid w:val="00F4030D"/>
    <w:rsid w:val="00F449F0"/>
    <w:rsid w:val="00F55B15"/>
    <w:rsid w:val="00F60FF3"/>
    <w:rsid w:val="00F802BD"/>
    <w:rsid w:val="00F816A0"/>
    <w:rsid w:val="00F81A8E"/>
    <w:rsid w:val="00F84CAB"/>
    <w:rsid w:val="00F86564"/>
    <w:rsid w:val="00F87276"/>
    <w:rsid w:val="00F930A0"/>
    <w:rsid w:val="00F93101"/>
    <w:rsid w:val="00F9472D"/>
    <w:rsid w:val="00F97DFA"/>
    <w:rsid w:val="00FA0668"/>
    <w:rsid w:val="00FA599C"/>
    <w:rsid w:val="00FA7048"/>
    <w:rsid w:val="00FB2F37"/>
    <w:rsid w:val="00FB48E5"/>
    <w:rsid w:val="00FB61EE"/>
    <w:rsid w:val="00FC0A7D"/>
    <w:rsid w:val="00FC566E"/>
    <w:rsid w:val="00FC7A64"/>
    <w:rsid w:val="00FD3DE3"/>
    <w:rsid w:val="00FD7B5C"/>
    <w:rsid w:val="00FE3094"/>
    <w:rsid w:val="00FE49B7"/>
    <w:rsid w:val="00FE5C74"/>
    <w:rsid w:val="00FE7210"/>
    <w:rsid w:val="00FF1A8F"/>
    <w:rsid w:val="00FF29E0"/>
    <w:rsid w:val="00FF2B1B"/>
    <w:rsid w:val="00FF5A2D"/>
    <w:rsid w:val="00FF61A5"/>
    <w:rsid w:val="00FF7D30"/>
    <w:rsid w:val="3EB7D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31F338"/>
  <w15:docId w15:val="{C5A376A7-2FE3-4855-AF7E-08D58E430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33E5F"/>
    <w:pPr>
      <w:keepNext/>
      <w:pageBreakBefore/>
      <w:spacing w:after="360" w:line="240" w:lineRule="auto"/>
      <w:jc w:val="center"/>
      <w:outlineLvl w:val="0"/>
    </w:pPr>
    <w:rPr>
      <w:rFonts w:ascii="Arial" w:eastAsia="Times New Roman" w:hAnsi="Arial" w:cs="Arial"/>
      <w:b/>
      <w:smallCaps/>
      <w:spacing w:val="40"/>
      <w:kern w:val="32"/>
      <w:sz w:val="32"/>
      <w:szCs w:val="20"/>
      <w:lang w:bidi="he-IL"/>
    </w:rPr>
  </w:style>
  <w:style w:type="paragraph" w:styleId="Heading2">
    <w:name w:val="heading 2"/>
    <w:basedOn w:val="BodyText"/>
    <w:next w:val="BodyText"/>
    <w:link w:val="Heading2Char"/>
    <w:qFormat/>
    <w:rsid w:val="00333E5F"/>
    <w:pPr>
      <w:keepNext/>
      <w:overflowPunct w:val="0"/>
      <w:autoSpaceDE w:val="0"/>
      <w:autoSpaceDN w:val="0"/>
      <w:adjustRightInd w:val="0"/>
      <w:spacing w:after="240" w:line="240" w:lineRule="auto"/>
      <w:jc w:val="center"/>
      <w:textAlignment w:val="baseline"/>
      <w:outlineLvl w:val="1"/>
    </w:pPr>
    <w:rPr>
      <w:rFonts w:ascii="Arial" w:eastAsia="Times New Roman" w:hAnsi="Arial" w:cs="Times New Roman"/>
      <w:b/>
      <w:smallCaps/>
      <w:snapToGrid w:val="0"/>
      <w:spacing w:val="30"/>
      <w:sz w:val="28"/>
      <w:szCs w:val="20"/>
      <w:lang w:bidi="he-IL"/>
    </w:rPr>
  </w:style>
  <w:style w:type="paragraph" w:styleId="Heading3">
    <w:name w:val="heading 3"/>
    <w:basedOn w:val="ListParagraph"/>
    <w:next w:val="BodyText"/>
    <w:link w:val="Heading3Char"/>
    <w:qFormat/>
    <w:rsid w:val="0077728F"/>
    <w:pPr>
      <w:numPr>
        <w:numId w:val="3"/>
      </w:numPr>
      <w:ind w:left="360"/>
      <w:contextualSpacing w:val="0"/>
      <w:outlineLvl w:val="2"/>
    </w:pPr>
    <w:rPr>
      <w:b/>
      <w:bCs/>
      <w:sz w:val="24"/>
      <w:szCs w:val="24"/>
    </w:rPr>
  </w:style>
  <w:style w:type="paragraph" w:styleId="Heading4">
    <w:name w:val="heading 4"/>
    <w:basedOn w:val="ListParagraph"/>
    <w:next w:val="Normal"/>
    <w:link w:val="Heading4Char"/>
    <w:qFormat/>
    <w:rsid w:val="00EE54EE"/>
    <w:pPr>
      <w:numPr>
        <w:ilvl w:val="1"/>
        <w:numId w:val="3"/>
      </w:numPr>
      <w:tabs>
        <w:tab w:val="left" w:pos="1080"/>
      </w:tabs>
      <w:outlineLvl w:val="3"/>
    </w:pPr>
    <w:rPr>
      <w:rFonts w:eastAsia="Calibri"/>
      <w:b/>
      <w:sz w:val="24"/>
      <w:szCs w:val="24"/>
    </w:rPr>
  </w:style>
  <w:style w:type="paragraph" w:styleId="Heading5">
    <w:name w:val="heading 5"/>
    <w:basedOn w:val="ListParagraph"/>
    <w:next w:val="Normal"/>
    <w:link w:val="Heading5Char"/>
    <w:qFormat/>
    <w:rsid w:val="00C8001F"/>
    <w:pPr>
      <w:numPr>
        <w:ilvl w:val="2"/>
        <w:numId w:val="3"/>
      </w:numPr>
      <w:outlineLvl w:val="4"/>
    </w:pPr>
    <w:rPr>
      <w:rFonts w:eastAsia="Calibri"/>
      <w:b/>
      <w:szCs w:val="24"/>
    </w:rPr>
  </w:style>
  <w:style w:type="paragraph" w:styleId="Heading6">
    <w:name w:val="heading 6"/>
    <w:basedOn w:val="Normal"/>
    <w:next w:val="Normal"/>
    <w:link w:val="Heading6Char"/>
    <w:qFormat/>
    <w:rsid w:val="00333E5F"/>
    <w:pPr>
      <w:spacing w:after="240" w:line="240" w:lineRule="auto"/>
      <w:outlineLvl w:val="5"/>
    </w:pPr>
    <w:rPr>
      <w:rFonts w:ascii="Arial" w:eastAsia="Times New Roman" w:hAnsi="Arial" w:cs="Times New Roman"/>
      <w:sz w:val="2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3E5F"/>
    <w:rPr>
      <w:rFonts w:ascii="Arial" w:eastAsia="Times New Roman" w:hAnsi="Arial" w:cs="Arial"/>
      <w:b/>
      <w:smallCaps/>
      <w:spacing w:val="40"/>
      <w:kern w:val="32"/>
      <w:sz w:val="32"/>
      <w:szCs w:val="20"/>
      <w:lang w:bidi="he-IL"/>
    </w:rPr>
  </w:style>
  <w:style w:type="character" w:customStyle="1" w:styleId="Heading2Char">
    <w:name w:val="Heading 2 Char"/>
    <w:basedOn w:val="DefaultParagraphFont"/>
    <w:link w:val="Heading2"/>
    <w:rsid w:val="00333E5F"/>
    <w:rPr>
      <w:rFonts w:ascii="Arial" w:eastAsia="Times New Roman" w:hAnsi="Arial" w:cs="Times New Roman"/>
      <w:b/>
      <w:smallCaps/>
      <w:snapToGrid w:val="0"/>
      <w:spacing w:val="30"/>
      <w:sz w:val="28"/>
      <w:szCs w:val="20"/>
      <w:lang w:bidi="he-IL"/>
    </w:rPr>
  </w:style>
  <w:style w:type="character" w:customStyle="1" w:styleId="Heading3Char">
    <w:name w:val="Heading 3 Char"/>
    <w:basedOn w:val="DefaultParagraphFont"/>
    <w:link w:val="Heading3"/>
    <w:rsid w:val="0077728F"/>
    <w:rPr>
      <w:b/>
      <w:bCs/>
      <w:sz w:val="24"/>
      <w:szCs w:val="24"/>
    </w:rPr>
  </w:style>
  <w:style w:type="character" w:customStyle="1" w:styleId="Heading4Char">
    <w:name w:val="Heading 4 Char"/>
    <w:basedOn w:val="DefaultParagraphFont"/>
    <w:link w:val="Heading4"/>
    <w:rsid w:val="00EE54EE"/>
    <w:rPr>
      <w:rFonts w:eastAsia="Calibri"/>
      <w:b/>
      <w:sz w:val="24"/>
      <w:szCs w:val="24"/>
    </w:rPr>
  </w:style>
  <w:style w:type="character" w:customStyle="1" w:styleId="Heading5Char">
    <w:name w:val="Heading 5 Char"/>
    <w:basedOn w:val="DefaultParagraphFont"/>
    <w:link w:val="Heading5"/>
    <w:rsid w:val="00C8001F"/>
    <w:rPr>
      <w:rFonts w:eastAsia="Calibri"/>
      <w:b/>
      <w:szCs w:val="24"/>
    </w:rPr>
  </w:style>
  <w:style w:type="character" w:customStyle="1" w:styleId="Heading6Char">
    <w:name w:val="Heading 6 Char"/>
    <w:basedOn w:val="DefaultParagraphFont"/>
    <w:link w:val="Heading6"/>
    <w:rsid w:val="00333E5F"/>
    <w:rPr>
      <w:rFonts w:ascii="Arial" w:eastAsia="Times New Roman" w:hAnsi="Arial" w:cs="Times New Roman"/>
      <w:sz w:val="21"/>
      <w:szCs w:val="20"/>
    </w:rPr>
  </w:style>
  <w:style w:type="paragraph" w:styleId="BodyText">
    <w:name w:val="Body Text"/>
    <w:basedOn w:val="Normal"/>
    <w:link w:val="BodyTextChar"/>
    <w:uiPriority w:val="99"/>
    <w:unhideWhenUsed/>
    <w:rsid w:val="00333E5F"/>
    <w:pPr>
      <w:spacing w:after="120"/>
    </w:pPr>
  </w:style>
  <w:style w:type="character" w:customStyle="1" w:styleId="BodyTextChar">
    <w:name w:val="Body Text Char"/>
    <w:basedOn w:val="DefaultParagraphFont"/>
    <w:link w:val="BodyText"/>
    <w:uiPriority w:val="99"/>
    <w:rsid w:val="00333E5F"/>
  </w:style>
  <w:style w:type="character" w:styleId="Hyperlink">
    <w:name w:val="Hyperlink"/>
    <w:basedOn w:val="DefaultParagraphFont"/>
    <w:uiPriority w:val="99"/>
    <w:unhideWhenUsed/>
    <w:rsid w:val="004D0F46"/>
    <w:rPr>
      <w:color w:val="0000FF" w:themeColor="hyperlink"/>
      <w:u w:val="single"/>
    </w:rPr>
  </w:style>
  <w:style w:type="table" w:styleId="TableGrid">
    <w:name w:val="Table Grid"/>
    <w:basedOn w:val="TableNormal"/>
    <w:uiPriority w:val="59"/>
    <w:rsid w:val="00CA4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A48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89C"/>
    <w:rPr>
      <w:rFonts w:ascii="Tahoma" w:hAnsi="Tahoma" w:cs="Tahoma"/>
      <w:sz w:val="16"/>
      <w:szCs w:val="16"/>
    </w:rPr>
  </w:style>
  <w:style w:type="paragraph" w:styleId="ListParagraph">
    <w:name w:val="List Paragraph"/>
    <w:basedOn w:val="Normal"/>
    <w:uiPriority w:val="34"/>
    <w:qFormat/>
    <w:rsid w:val="00F816A0"/>
    <w:pPr>
      <w:ind w:left="720"/>
      <w:contextualSpacing/>
    </w:pPr>
  </w:style>
  <w:style w:type="character" w:styleId="CommentReference">
    <w:name w:val="annotation reference"/>
    <w:semiHidden/>
    <w:rsid w:val="00E94764"/>
    <w:rPr>
      <w:sz w:val="16"/>
      <w:szCs w:val="16"/>
    </w:rPr>
  </w:style>
  <w:style w:type="paragraph" w:styleId="CommentText">
    <w:name w:val="annotation text"/>
    <w:basedOn w:val="Normal"/>
    <w:link w:val="CommentTextChar"/>
    <w:uiPriority w:val="99"/>
    <w:semiHidden/>
    <w:rsid w:val="00E94764"/>
    <w:pPr>
      <w:spacing w:before="120" w:after="0" w:line="240" w:lineRule="auto"/>
    </w:pPr>
    <w:rPr>
      <w:rFonts w:ascii="Times New Roman" w:eastAsia="Calibri" w:hAnsi="Times New Roman" w:cs="Times New Roman"/>
      <w:sz w:val="20"/>
      <w:szCs w:val="20"/>
    </w:rPr>
  </w:style>
  <w:style w:type="character" w:customStyle="1" w:styleId="CommentTextChar">
    <w:name w:val="Comment Text Char"/>
    <w:basedOn w:val="DefaultParagraphFont"/>
    <w:link w:val="CommentText"/>
    <w:uiPriority w:val="99"/>
    <w:semiHidden/>
    <w:rsid w:val="00E94764"/>
    <w:rPr>
      <w:rFonts w:ascii="Times New Roman" w:eastAsia="Calibri" w:hAnsi="Times New Roman" w:cs="Times New Roman"/>
      <w:sz w:val="20"/>
      <w:szCs w:val="20"/>
    </w:rPr>
  </w:style>
  <w:style w:type="paragraph" w:customStyle="1" w:styleId="TableStep3TitleviaCaption">
    <w:name w:val="Table Step 3 (Title via Caption)"/>
    <w:next w:val="BodyText"/>
    <w:rsid w:val="00E94764"/>
    <w:pPr>
      <w:keepNext/>
      <w:keepLines/>
      <w:spacing w:before="240" w:after="120" w:line="240" w:lineRule="auto"/>
      <w:jc w:val="center"/>
    </w:pPr>
    <w:rPr>
      <w:rFonts w:ascii="Arial" w:eastAsia="Times New Roman" w:hAnsi="Arial" w:cs="Arial"/>
      <w:b/>
      <w:bCs/>
      <w:kern w:val="28"/>
      <w:sz w:val="24"/>
      <w:szCs w:val="32"/>
    </w:rPr>
  </w:style>
  <w:style w:type="numbering" w:customStyle="1" w:styleId="TableStep4LeftCells-Rows3">
    <w:name w:val="Table Step 4 (Left Cells - Row #s)3"/>
    <w:basedOn w:val="NoList"/>
    <w:rsid w:val="00E94764"/>
    <w:pPr>
      <w:numPr>
        <w:numId w:val="1"/>
      </w:numPr>
    </w:pPr>
  </w:style>
  <w:style w:type="paragraph" w:styleId="BodyTextIndent">
    <w:name w:val="Body Text Indent"/>
    <w:basedOn w:val="Normal"/>
    <w:link w:val="BodyTextIndentChar"/>
    <w:uiPriority w:val="99"/>
    <w:semiHidden/>
    <w:unhideWhenUsed/>
    <w:rsid w:val="002735A7"/>
    <w:pPr>
      <w:spacing w:after="120"/>
      <w:ind w:left="360"/>
    </w:pPr>
  </w:style>
  <w:style w:type="character" w:customStyle="1" w:styleId="BodyTextIndentChar">
    <w:name w:val="Body Text Indent Char"/>
    <w:basedOn w:val="DefaultParagraphFont"/>
    <w:link w:val="BodyTextIndent"/>
    <w:uiPriority w:val="99"/>
    <w:semiHidden/>
    <w:rsid w:val="002735A7"/>
  </w:style>
  <w:style w:type="paragraph" w:styleId="BodyTextIndent2">
    <w:name w:val="Body Text Indent 2"/>
    <w:basedOn w:val="Normal"/>
    <w:link w:val="BodyTextIndent2Char"/>
    <w:uiPriority w:val="99"/>
    <w:semiHidden/>
    <w:unhideWhenUsed/>
    <w:rsid w:val="002735A7"/>
    <w:pPr>
      <w:spacing w:after="120" w:line="480" w:lineRule="auto"/>
      <w:ind w:left="360"/>
    </w:pPr>
  </w:style>
  <w:style w:type="character" w:customStyle="1" w:styleId="BodyTextIndent2Char">
    <w:name w:val="Body Text Indent 2 Char"/>
    <w:basedOn w:val="DefaultParagraphFont"/>
    <w:link w:val="BodyTextIndent2"/>
    <w:uiPriority w:val="99"/>
    <w:semiHidden/>
    <w:rsid w:val="002735A7"/>
  </w:style>
  <w:style w:type="paragraph" w:customStyle="1" w:styleId="BodyText1">
    <w:name w:val="Body Text1"/>
    <w:basedOn w:val="Normal"/>
    <w:link w:val="BodyText1Char"/>
    <w:qFormat/>
    <w:rsid w:val="002735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pPr>
    <w:rPr>
      <w:rFonts w:ascii="Arial" w:eastAsia="Times New Roman" w:hAnsi="Arial" w:cs="Arial"/>
      <w:sz w:val="20"/>
      <w:szCs w:val="20"/>
    </w:rPr>
  </w:style>
  <w:style w:type="character" w:customStyle="1" w:styleId="BodyText1Char">
    <w:name w:val="Body Text1 Char"/>
    <w:basedOn w:val="DefaultParagraphFont"/>
    <w:link w:val="BodyText1"/>
    <w:rsid w:val="002735A7"/>
    <w:rPr>
      <w:rFonts w:ascii="Arial" w:eastAsia="Times New Roman" w:hAnsi="Arial" w:cs="Arial"/>
      <w:sz w:val="20"/>
      <w:szCs w:val="20"/>
    </w:rPr>
  </w:style>
  <w:style w:type="character" w:customStyle="1" w:styleId="ptext-0">
    <w:name w:val="ptext-0"/>
    <w:basedOn w:val="DefaultParagraphFont"/>
    <w:rsid w:val="003731BC"/>
  </w:style>
  <w:style w:type="paragraph" w:customStyle="1" w:styleId="Default">
    <w:name w:val="Default"/>
    <w:rsid w:val="004F097F"/>
    <w:pPr>
      <w:autoSpaceDE w:val="0"/>
      <w:autoSpaceDN w:val="0"/>
      <w:adjustRightInd w:val="0"/>
      <w:spacing w:after="0" w:line="240" w:lineRule="auto"/>
    </w:pPr>
    <w:rPr>
      <w:rFonts w:ascii="Arial" w:hAnsi="Arial" w:cs="Arial"/>
      <w:color w:val="000000"/>
      <w:sz w:val="24"/>
      <w:szCs w:val="24"/>
    </w:rPr>
  </w:style>
  <w:style w:type="paragraph" w:styleId="BodyTextIndent3">
    <w:name w:val="Body Text Indent 3"/>
    <w:basedOn w:val="Normal"/>
    <w:link w:val="BodyTextIndent3Char"/>
    <w:uiPriority w:val="99"/>
    <w:semiHidden/>
    <w:unhideWhenUsed/>
    <w:rsid w:val="002118E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118E5"/>
    <w:rPr>
      <w:sz w:val="16"/>
      <w:szCs w:val="16"/>
    </w:rPr>
  </w:style>
  <w:style w:type="character" w:customStyle="1" w:styleId="Headingtext">
    <w:name w:val="Heading text"/>
    <w:qFormat/>
    <w:rsid w:val="008674A9"/>
    <w:rPr>
      <w:rFonts w:asciiTheme="minorHAnsi" w:eastAsia="Calibri" w:hAnsiTheme="minorHAnsi"/>
      <w:b/>
      <w:sz w:val="24"/>
      <w:szCs w:val="24"/>
    </w:rPr>
  </w:style>
  <w:style w:type="character" w:customStyle="1" w:styleId="ptext-1">
    <w:name w:val="ptext-1"/>
    <w:basedOn w:val="DefaultParagraphFont"/>
    <w:rsid w:val="00797486"/>
  </w:style>
  <w:style w:type="paragraph" w:styleId="CommentSubject">
    <w:name w:val="annotation subject"/>
    <w:basedOn w:val="CommentText"/>
    <w:next w:val="CommentText"/>
    <w:link w:val="CommentSubjectChar"/>
    <w:uiPriority w:val="99"/>
    <w:semiHidden/>
    <w:unhideWhenUsed/>
    <w:rsid w:val="000B3CB0"/>
    <w:pPr>
      <w:spacing w:before="0"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0B3CB0"/>
    <w:rPr>
      <w:rFonts w:ascii="Times New Roman" w:eastAsia="Calibri" w:hAnsi="Times New Roman" w:cs="Times New Roman"/>
      <w:b/>
      <w:bCs/>
      <w:sz w:val="20"/>
      <w:szCs w:val="20"/>
    </w:rPr>
  </w:style>
  <w:style w:type="paragraph" w:styleId="Revision">
    <w:name w:val="Revision"/>
    <w:hidden/>
    <w:uiPriority w:val="99"/>
    <w:semiHidden/>
    <w:rsid w:val="000B3CB0"/>
    <w:pPr>
      <w:spacing w:after="0" w:line="240" w:lineRule="auto"/>
    </w:pPr>
  </w:style>
  <w:style w:type="paragraph" w:styleId="BodyText3">
    <w:name w:val="Body Text 3"/>
    <w:basedOn w:val="Normal"/>
    <w:link w:val="BodyText3Char"/>
    <w:uiPriority w:val="99"/>
    <w:semiHidden/>
    <w:unhideWhenUsed/>
    <w:rsid w:val="000B3CB0"/>
    <w:pPr>
      <w:spacing w:after="120"/>
    </w:pPr>
    <w:rPr>
      <w:sz w:val="16"/>
      <w:szCs w:val="16"/>
    </w:rPr>
  </w:style>
  <w:style w:type="character" w:customStyle="1" w:styleId="BodyText3Char">
    <w:name w:val="Body Text 3 Char"/>
    <w:basedOn w:val="DefaultParagraphFont"/>
    <w:link w:val="BodyText3"/>
    <w:uiPriority w:val="99"/>
    <w:semiHidden/>
    <w:rsid w:val="000B3CB0"/>
    <w:rPr>
      <w:sz w:val="16"/>
      <w:szCs w:val="16"/>
    </w:rPr>
  </w:style>
  <w:style w:type="paragraph" w:styleId="BlockText">
    <w:name w:val="Block Text"/>
    <w:basedOn w:val="Normal"/>
    <w:semiHidden/>
    <w:rsid w:val="000B3CB0"/>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60" w:right="720"/>
    </w:pPr>
    <w:rPr>
      <w:rFonts w:ascii="Arial" w:eastAsia="Times New Roman" w:hAnsi="Arial" w:cs="Arial"/>
      <w:sz w:val="20"/>
      <w:szCs w:val="20"/>
    </w:rPr>
  </w:style>
  <w:style w:type="paragraph" w:styleId="Header">
    <w:name w:val="header"/>
    <w:basedOn w:val="Normal"/>
    <w:link w:val="HeaderChar"/>
    <w:uiPriority w:val="99"/>
    <w:unhideWhenUsed/>
    <w:rsid w:val="008E5A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ACF"/>
  </w:style>
  <w:style w:type="paragraph" w:styleId="Footer">
    <w:name w:val="footer"/>
    <w:basedOn w:val="Normal"/>
    <w:link w:val="FooterChar"/>
    <w:uiPriority w:val="99"/>
    <w:unhideWhenUsed/>
    <w:rsid w:val="008E5A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ACF"/>
  </w:style>
  <w:style w:type="paragraph" w:styleId="TOC1">
    <w:name w:val="toc 1"/>
    <w:basedOn w:val="Normal"/>
    <w:next w:val="Normal"/>
    <w:autoRedefine/>
    <w:uiPriority w:val="39"/>
    <w:unhideWhenUsed/>
    <w:rsid w:val="004A7D24"/>
    <w:pPr>
      <w:keepNext/>
      <w:tabs>
        <w:tab w:val="left" w:pos="440"/>
        <w:tab w:val="right" w:leader="dot" w:pos="9360"/>
      </w:tabs>
      <w:spacing w:after="120" w:line="240" w:lineRule="auto"/>
      <w:ind w:left="446" w:right="187" w:hanging="446"/>
    </w:pPr>
    <w:rPr>
      <w:noProof/>
      <w:sz w:val="20"/>
      <w:szCs w:val="20"/>
      <w14:scene3d>
        <w14:camera w14:prst="orthographicFront"/>
        <w14:lightRig w14:rig="threePt" w14:dir="t">
          <w14:rot w14:lat="0" w14:lon="0" w14:rev="0"/>
        </w14:lightRig>
      </w14:scene3d>
    </w:rPr>
  </w:style>
  <w:style w:type="paragraph" w:customStyle="1" w:styleId="PageHeader">
    <w:name w:val="Page Header"/>
    <w:basedOn w:val="Normal"/>
    <w:rsid w:val="007612B4"/>
    <w:pPr>
      <w:keepNext/>
      <w:suppressAutoHyphens/>
      <w:spacing w:after="0" w:line="240" w:lineRule="auto"/>
    </w:pPr>
    <w:rPr>
      <w:rFonts w:ascii="Arial" w:eastAsia="Times New Roman" w:hAnsi="Arial" w:cs="Times New Roman"/>
      <w:b/>
      <w:sz w:val="24"/>
      <w:szCs w:val="28"/>
      <w:lang w:eastAsia="ar-SA"/>
    </w:rPr>
  </w:style>
  <w:style w:type="paragraph" w:customStyle="1" w:styleId="ShortDocTitle">
    <w:name w:val="Short Doc Title"/>
    <w:basedOn w:val="Normal"/>
    <w:rsid w:val="007612B4"/>
    <w:pPr>
      <w:keepNext/>
      <w:spacing w:before="360" w:after="0" w:line="240" w:lineRule="auto"/>
    </w:pPr>
    <w:rPr>
      <w:rFonts w:ascii="Arial" w:eastAsia="Times New Roman" w:hAnsi="Arial" w:cs="Times New Roman"/>
      <w:b/>
      <w:sz w:val="32"/>
      <w:szCs w:val="20"/>
    </w:rPr>
  </w:style>
  <w:style w:type="character" w:styleId="PageNumber">
    <w:name w:val="page number"/>
    <w:basedOn w:val="DefaultParagraphFont"/>
    <w:autoRedefine/>
    <w:semiHidden/>
    <w:rsid w:val="008B10D8"/>
    <w:rPr>
      <w:b/>
      <w:bCs/>
      <w:color w:val="FFFFFF"/>
    </w:rPr>
  </w:style>
  <w:style w:type="numbering" w:customStyle="1" w:styleId="Style2">
    <w:name w:val="Style2"/>
    <w:uiPriority w:val="99"/>
    <w:rsid w:val="008B10D8"/>
    <w:pPr>
      <w:numPr>
        <w:numId w:val="9"/>
      </w:numPr>
    </w:pPr>
  </w:style>
  <w:style w:type="character" w:styleId="Emphasis">
    <w:name w:val="Emphasis"/>
    <w:basedOn w:val="DefaultParagraphFont"/>
    <w:uiPriority w:val="20"/>
    <w:qFormat/>
    <w:rsid w:val="008B10D8"/>
    <w:rPr>
      <w:i/>
      <w:iCs/>
    </w:rPr>
  </w:style>
  <w:style w:type="paragraph" w:customStyle="1" w:styleId="ClauseTitle">
    <w:name w:val="ClauseTitle"/>
    <w:basedOn w:val="Normal"/>
    <w:next w:val="Normal"/>
    <w:qFormat/>
    <w:rsid w:val="002346B3"/>
    <w:pPr>
      <w:shd w:val="clear" w:color="auto" w:fill="FFFFFF"/>
      <w:spacing w:after="120"/>
      <w:ind w:right="144"/>
      <w:jc w:val="center"/>
    </w:pPr>
    <w:rPr>
      <w:rFonts w:ascii="Times New Roman" w:hAnsi="Times New Roman" w:cs="Times New Roman"/>
      <w:b/>
    </w:rPr>
  </w:style>
  <w:style w:type="paragraph" w:customStyle="1" w:styleId="ClauseText">
    <w:name w:val="ClauseText"/>
    <w:qFormat/>
    <w:rsid w:val="002346B3"/>
    <w:pPr>
      <w:shd w:val="clear" w:color="auto" w:fill="FFFFFF"/>
      <w:spacing w:after="120"/>
      <w:ind w:right="144"/>
    </w:pPr>
    <w:rPr>
      <w:rFonts w:ascii="Times New Roman" w:hAnsi="Times New Roman" w:cs="Times New Roman"/>
    </w:rPr>
  </w:style>
  <w:style w:type="paragraph" w:customStyle="1" w:styleId="AppendixH1">
    <w:name w:val="AppendixH1"/>
    <w:basedOn w:val="Heading2"/>
    <w:qFormat/>
    <w:rsid w:val="008721A7"/>
    <w:pPr>
      <w:numPr>
        <w:numId w:val="24"/>
      </w:numPr>
      <w:tabs>
        <w:tab w:val="clear" w:pos="720"/>
        <w:tab w:val="num" w:pos="360"/>
      </w:tabs>
      <w:snapToGrid w:val="0"/>
      <w:spacing w:before="120"/>
      <w:ind w:left="0" w:firstLine="0"/>
      <w:jc w:val="left"/>
      <w:textAlignment w:val="auto"/>
    </w:pPr>
    <w:rPr>
      <w:rFonts w:asciiTheme="minorHAnsi" w:hAnsiTheme="minorHAnsi"/>
      <w:smallCaps w:val="0"/>
      <w:snapToGrid/>
      <w:sz w:val="24"/>
    </w:rPr>
  </w:style>
  <w:style w:type="paragraph" w:customStyle="1" w:styleId="AppendixH2">
    <w:name w:val="AppendixH2"/>
    <w:basedOn w:val="AppendixH1"/>
    <w:next w:val="Heading3"/>
    <w:qFormat/>
    <w:rsid w:val="008721A7"/>
    <w:pPr>
      <w:numPr>
        <w:ilvl w:val="1"/>
      </w:numPr>
      <w:tabs>
        <w:tab w:val="clear" w:pos="1080"/>
        <w:tab w:val="num" w:pos="360"/>
      </w:tabs>
    </w:pPr>
    <w:rPr>
      <w:rFonts w:eastAsiaTheme="minorHAnsi"/>
      <w:szCs w:val="22"/>
      <w:lang w:val="en"/>
    </w:rPr>
  </w:style>
  <w:style w:type="paragraph" w:customStyle="1" w:styleId="AppendixH3">
    <w:name w:val="AppendixH3"/>
    <w:basedOn w:val="AppendixH2"/>
    <w:next w:val="Heading4"/>
    <w:qFormat/>
    <w:rsid w:val="008721A7"/>
    <w:pPr>
      <w:numPr>
        <w:ilvl w:val="2"/>
      </w:numPr>
      <w:tabs>
        <w:tab w:val="clear" w:pos="1800"/>
        <w:tab w:val="num" w:pos="360"/>
      </w:tabs>
    </w:pPr>
  </w:style>
  <w:style w:type="numbering" w:customStyle="1" w:styleId="AppendixHeadings">
    <w:name w:val="AppendixHeadings"/>
    <w:uiPriority w:val="99"/>
    <w:rsid w:val="008721A7"/>
    <w:pPr>
      <w:numPr>
        <w:numId w:val="24"/>
      </w:numPr>
    </w:pPr>
  </w:style>
  <w:style w:type="paragraph" w:customStyle="1" w:styleId="ClauseLetteredList">
    <w:name w:val="ClauseLetteredList"/>
    <w:basedOn w:val="Normal"/>
    <w:next w:val="ClauseText"/>
    <w:qFormat/>
    <w:rsid w:val="00C90A71"/>
    <w:pPr>
      <w:numPr>
        <w:numId w:val="26"/>
      </w:numPr>
      <w:autoSpaceDE w:val="0"/>
      <w:autoSpaceDN w:val="0"/>
      <w:adjustRightInd w:val="0"/>
      <w:spacing w:before="120" w:after="120" w:line="264" w:lineRule="auto"/>
    </w:pPr>
    <w:rPr>
      <w:rFonts w:cs="Times New Roman"/>
      <w:szCs w:val="20"/>
      <w:lang w:val="en"/>
    </w:rPr>
  </w:style>
  <w:style w:type="paragraph" w:customStyle="1" w:styleId="ClauseBulletedList">
    <w:name w:val="ClauseBulletedList"/>
    <w:next w:val="ClauseText"/>
    <w:qFormat/>
    <w:rsid w:val="00C90A71"/>
    <w:pPr>
      <w:numPr>
        <w:numId w:val="27"/>
      </w:numPr>
      <w:spacing w:after="60" w:line="264" w:lineRule="auto"/>
      <w:ind w:left="720"/>
    </w:pPr>
    <w:rPr>
      <w:rFonts w:ascii="Times New Roman" w:eastAsia="Calibri" w:hAnsi="Times New Roman" w:cs="Times New Roman"/>
      <w:sz w:val="20"/>
      <w:szCs w:val="20"/>
      <w:lang w:val="en"/>
    </w:rPr>
  </w:style>
  <w:style w:type="paragraph" w:styleId="FootnoteText">
    <w:name w:val="footnote text"/>
    <w:basedOn w:val="Normal"/>
    <w:link w:val="FootnoteTextChar"/>
    <w:uiPriority w:val="99"/>
    <w:semiHidden/>
    <w:unhideWhenUsed/>
    <w:rsid w:val="00C47D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7DD1"/>
    <w:rPr>
      <w:sz w:val="20"/>
      <w:szCs w:val="20"/>
    </w:rPr>
  </w:style>
  <w:style w:type="character" w:styleId="FootnoteReference">
    <w:name w:val="footnote reference"/>
    <w:basedOn w:val="DefaultParagraphFont"/>
    <w:uiPriority w:val="99"/>
    <w:semiHidden/>
    <w:unhideWhenUsed/>
    <w:rsid w:val="00C47D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81599">
      <w:bodyDiv w:val="1"/>
      <w:marLeft w:val="0"/>
      <w:marRight w:val="0"/>
      <w:marTop w:val="0"/>
      <w:marBottom w:val="0"/>
      <w:divBdr>
        <w:top w:val="none" w:sz="0" w:space="0" w:color="auto"/>
        <w:left w:val="none" w:sz="0" w:space="0" w:color="auto"/>
        <w:bottom w:val="none" w:sz="0" w:space="0" w:color="auto"/>
        <w:right w:val="none" w:sz="0" w:space="0" w:color="auto"/>
      </w:divBdr>
    </w:div>
    <w:div w:id="207962305">
      <w:bodyDiv w:val="1"/>
      <w:marLeft w:val="0"/>
      <w:marRight w:val="0"/>
      <w:marTop w:val="0"/>
      <w:marBottom w:val="0"/>
      <w:divBdr>
        <w:top w:val="none" w:sz="0" w:space="0" w:color="auto"/>
        <w:left w:val="none" w:sz="0" w:space="0" w:color="auto"/>
        <w:bottom w:val="none" w:sz="0" w:space="0" w:color="auto"/>
        <w:right w:val="none" w:sz="0" w:space="0" w:color="auto"/>
      </w:divBdr>
    </w:div>
    <w:div w:id="218246518">
      <w:bodyDiv w:val="1"/>
      <w:marLeft w:val="0"/>
      <w:marRight w:val="0"/>
      <w:marTop w:val="0"/>
      <w:marBottom w:val="0"/>
      <w:divBdr>
        <w:top w:val="none" w:sz="0" w:space="0" w:color="auto"/>
        <w:left w:val="none" w:sz="0" w:space="0" w:color="auto"/>
        <w:bottom w:val="none" w:sz="0" w:space="0" w:color="auto"/>
        <w:right w:val="none" w:sz="0" w:space="0" w:color="auto"/>
      </w:divBdr>
    </w:div>
    <w:div w:id="236743497">
      <w:bodyDiv w:val="1"/>
      <w:marLeft w:val="0"/>
      <w:marRight w:val="0"/>
      <w:marTop w:val="0"/>
      <w:marBottom w:val="0"/>
      <w:divBdr>
        <w:top w:val="none" w:sz="0" w:space="0" w:color="auto"/>
        <w:left w:val="none" w:sz="0" w:space="0" w:color="auto"/>
        <w:bottom w:val="none" w:sz="0" w:space="0" w:color="auto"/>
        <w:right w:val="none" w:sz="0" w:space="0" w:color="auto"/>
      </w:divBdr>
    </w:div>
    <w:div w:id="304704735">
      <w:bodyDiv w:val="1"/>
      <w:marLeft w:val="0"/>
      <w:marRight w:val="0"/>
      <w:marTop w:val="0"/>
      <w:marBottom w:val="0"/>
      <w:divBdr>
        <w:top w:val="none" w:sz="0" w:space="0" w:color="auto"/>
        <w:left w:val="none" w:sz="0" w:space="0" w:color="auto"/>
        <w:bottom w:val="none" w:sz="0" w:space="0" w:color="auto"/>
        <w:right w:val="none" w:sz="0" w:space="0" w:color="auto"/>
      </w:divBdr>
    </w:div>
    <w:div w:id="352465057">
      <w:bodyDiv w:val="1"/>
      <w:marLeft w:val="0"/>
      <w:marRight w:val="0"/>
      <w:marTop w:val="0"/>
      <w:marBottom w:val="0"/>
      <w:divBdr>
        <w:top w:val="none" w:sz="0" w:space="0" w:color="auto"/>
        <w:left w:val="none" w:sz="0" w:space="0" w:color="auto"/>
        <w:bottom w:val="none" w:sz="0" w:space="0" w:color="auto"/>
        <w:right w:val="none" w:sz="0" w:space="0" w:color="auto"/>
      </w:divBdr>
    </w:div>
    <w:div w:id="457795721">
      <w:bodyDiv w:val="1"/>
      <w:marLeft w:val="0"/>
      <w:marRight w:val="0"/>
      <w:marTop w:val="0"/>
      <w:marBottom w:val="0"/>
      <w:divBdr>
        <w:top w:val="none" w:sz="0" w:space="0" w:color="auto"/>
        <w:left w:val="none" w:sz="0" w:space="0" w:color="auto"/>
        <w:bottom w:val="none" w:sz="0" w:space="0" w:color="auto"/>
        <w:right w:val="none" w:sz="0" w:space="0" w:color="auto"/>
      </w:divBdr>
    </w:div>
    <w:div w:id="586312031">
      <w:bodyDiv w:val="1"/>
      <w:marLeft w:val="0"/>
      <w:marRight w:val="0"/>
      <w:marTop w:val="0"/>
      <w:marBottom w:val="0"/>
      <w:divBdr>
        <w:top w:val="none" w:sz="0" w:space="0" w:color="auto"/>
        <w:left w:val="none" w:sz="0" w:space="0" w:color="auto"/>
        <w:bottom w:val="none" w:sz="0" w:space="0" w:color="auto"/>
        <w:right w:val="none" w:sz="0" w:space="0" w:color="auto"/>
      </w:divBdr>
    </w:div>
    <w:div w:id="722101952">
      <w:bodyDiv w:val="1"/>
      <w:marLeft w:val="0"/>
      <w:marRight w:val="0"/>
      <w:marTop w:val="0"/>
      <w:marBottom w:val="0"/>
      <w:divBdr>
        <w:top w:val="none" w:sz="0" w:space="0" w:color="auto"/>
        <w:left w:val="none" w:sz="0" w:space="0" w:color="auto"/>
        <w:bottom w:val="none" w:sz="0" w:space="0" w:color="auto"/>
        <w:right w:val="none" w:sz="0" w:space="0" w:color="auto"/>
      </w:divBdr>
    </w:div>
    <w:div w:id="735399518">
      <w:bodyDiv w:val="1"/>
      <w:marLeft w:val="0"/>
      <w:marRight w:val="0"/>
      <w:marTop w:val="0"/>
      <w:marBottom w:val="0"/>
      <w:divBdr>
        <w:top w:val="none" w:sz="0" w:space="0" w:color="auto"/>
        <w:left w:val="none" w:sz="0" w:space="0" w:color="auto"/>
        <w:bottom w:val="none" w:sz="0" w:space="0" w:color="auto"/>
        <w:right w:val="none" w:sz="0" w:space="0" w:color="auto"/>
      </w:divBdr>
    </w:div>
    <w:div w:id="845559306">
      <w:bodyDiv w:val="1"/>
      <w:marLeft w:val="0"/>
      <w:marRight w:val="0"/>
      <w:marTop w:val="0"/>
      <w:marBottom w:val="0"/>
      <w:divBdr>
        <w:top w:val="none" w:sz="0" w:space="0" w:color="auto"/>
        <w:left w:val="none" w:sz="0" w:space="0" w:color="auto"/>
        <w:bottom w:val="none" w:sz="0" w:space="0" w:color="auto"/>
        <w:right w:val="none" w:sz="0" w:space="0" w:color="auto"/>
      </w:divBdr>
    </w:div>
    <w:div w:id="1181163051">
      <w:bodyDiv w:val="1"/>
      <w:marLeft w:val="0"/>
      <w:marRight w:val="0"/>
      <w:marTop w:val="0"/>
      <w:marBottom w:val="0"/>
      <w:divBdr>
        <w:top w:val="none" w:sz="0" w:space="0" w:color="auto"/>
        <w:left w:val="none" w:sz="0" w:space="0" w:color="auto"/>
        <w:bottom w:val="none" w:sz="0" w:space="0" w:color="auto"/>
        <w:right w:val="none" w:sz="0" w:space="0" w:color="auto"/>
      </w:divBdr>
    </w:div>
    <w:div w:id="1192114208">
      <w:bodyDiv w:val="1"/>
      <w:marLeft w:val="0"/>
      <w:marRight w:val="0"/>
      <w:marTop w:val="0"/>
      <w:marBottom w:val="0"/>
      <w:divBdr>
        <w:top w:val="none" w:sz="0" w:space="0" w:color="auto"/>
        <w:left w:val="none" w:sz="0" w:space="0" w:color="auto"/>
        <w:bottom w:val="none" w:sz="0" w:space="0" w:color="auto"/>
        <w:right w:val="none" w:sz="0" w:space="0" w:color="auto"/>
      </w:divBdr>
    </w:div>
    <w:div w:id="1381320893">
      <w:bodyDiv w:val="1"/>
      <w:marLeft w:val="0"/>
      <w:marRight w:val="0"/>
      <w:marTop w:val="0"/>
      <w:marBottom w:val="0"/>
      <w:divBdr>
        <w:top w:val="none" w:sz="0" w:space="0" w:color="auto"/>
        <w:left w:val="none" w:sz="0" w:space="0" w:color="auto"/>
        <w:bottom w:val="none" w:sz="0" w:space="0" w:color="auto"/>
        <w:right w:val="none" w:sz="0" w:space="0" w:color="auto"/>
      </w:divBdr>
    </w:div>
    <w:div w:id="1393581389">
      <w:bodyDiv w:val="1"/>
      <w:marLeft w:val="0"/>
      <w:marRight w:val="0"/>
      <w:marTop w:val="0"/>
      <w:marBottom w:val="0"/>
      <w:divBdr>
        <w:top w:val="none" w:sz="0" w:space="0" w:color="auto"/>
        <w:left w:val="none" w:sz="0" w:space="0" w:color="auto"/>
        <w:bottom w:val="none" w:sz="0" w:space="0" w:color="auto"/>
        <w:right w:val="none" w:sz="0" w:space="0" w:color="auto"/>
      </w:divBdr>
      <w:divsChild>
        <w:div w:id="230623915">
          <w:marLeft w:val="0"/>
          <w:marRight w:val="0"/>
          <w:marTop w:val="0"/>
          <w:marBottom w:val="0"/>
          <w:divBdr>
            <w:top w:val="none" w:sz="0" w:space="0" w:color="auto"/>
            <w:left w:val="none" w:sz="0" w:space="0" w:color="auto"/>
            <w:bottom w:val="none" w:sz="0" w:space="0" w:color="auto"/>
            <w:right w:val="none" w:sz="0" w:space="0" w:color="auto"/>
          </w:divBdr>
        </w:div>
        <w:div w:id="1294140972">
          <w:marLeft w:val="0"/>
          <w:marRight w:val="0"/>
          <w:marTop w:val="0"/>
          <w:marBottom w:val="0"/>
          <w:divBdr>
            <w:top w:val="none" w:sz="0" w:space="0" w:color="auto"/>
            <w:left w:val="none" w:sz="0" w:space="0" w:color="auto"/>
            <w:bottom w:val="none" w:sz="0" w:space="0" w:color="auto"/>
            <w:right w:val="none" w:sz="0" w:space="0" w:color="auto"/>
          </w:divBdr>
        </w:div>
      </w:divsChild>
    </w:div>
    <w:div w:id="1414743114">
      <w:bodyDiv w:val="1"/>
      <w:marLeft w:val="0"/>
      <w:marRight w:val="0"/>
      <w:marTop w:val="0"/>
      <w:marBottom w:val="0"/>
      <w:divBdr>
        <w:top w:val="none" w:sz="0" w:space="0" w:color="auto"/>
        <w:left w:val="none" w:sz="0" w:space="0" w:color="auto"/>
        <w:bottom w:val="none" w:sz="0" w:space="0" w:color="auto"/>
        <w:right w:val="none" w:sz="0" w:space="0" w:color="auto"/>
      </w:divBdr>
    </w:div>
    <w:div w:id="1421219212">
      <w:bodyDiv w:val="1"/>
      <w:marLeft w:val="0"/>
      <w:marRight w:val="0"/>
      <w:marTop w:val="0"/>
      <w:marBottom w:val="0"/>
      <w:divBdr>
        <w:top w:val="none" w:sz="0" w:space="0" w:color="auto"/>
        <w:left w:val="none" w:sz="0" w:space="0" w:color="auto"/>
        <w:bottom w:val="none" w:sz="0" w:space="0" w:color="auto"/>
        <w:right w:val="none" w:sz="0" w:space="0" w:color="auto"/>
      </w:divBdr>
    </w:div>
    <w:div w:id="1553344656">
      <w:bodyDiv w:val="1"/>
      <w:marLeft w:val="0"/>
      <w:marRight w:val="0"/>
      <w:marTop w:val="0"/>
      <w:marBottom w:val="0"/>
      <w:divBdr>
        <w:top w:val="none" w:sz="0" w:space="0" w:color="auto"/>
        <w:left w:val="none" w:sz="0" w:space="0" w:color="auto"/>
        <w:bottom w:val="none" w:sz="0" w:space="0" w:color="auto"/>
        <w:right w:val="none" w:sz="0" w:space="0" w:color="auto"/>
      </w:divBdr>
    </w:div>
    <w:div w:id="1630471730">
      <w:bodyDiv w:val="1"/>
      <w:marLeft w:val="0"/>
      <w:marRight w:val="0"/>
      <w:marTop w:val="0"/>
      <w:marBottom w:val="0"/>
      <w:divBdr>
        <w:top w:val="none" w:sz="0" w:space="0" w:color="auto"/>
        <w:left w:val="none" w:sz="0" w:space="0" w:color="auto"/>
        <w:bottom w:val="none" w:sz="0" w:space="0" w:color="auto"/>
        <w:right w:val="none" w:sz="0" w:space="0" w:color="auto"/>
      </w:divBdr>
    </w:div>
    <w:div w:id="1783960848">
      <w:bodyDiv w:val="1"/>
      <w:marLeft w:val="0"/>
      <w:marRight w:val="0"/>
      <w:marTop w:val="0"/>
      <w:marBottom w:val="0"/>
      <w:divBdr>
        <w:top w:val="none" w:sz="0" w:space="0" w:color="auto"/>
        <w:left w:val="none" w:sz="0" w:space="0" w:color="auto"/>
        <w:bottom w:val="none" w:sz="0" w:space="0" w:color="auto"/>
        <w:right w:val="none" w:sz="0" w:space="0" w:color="auto"/>
      </w:divBdr>
    </w:div>
    <w:div w:id="1786846291">
      <w:bodyDiv w:val="1"/>
      <w:marLeft w:val="0"/>
      <w:marRight w:val="0"/>
      <w:marTop w:val="0"/>
      <w:marBottom w:val="0"/>
      <w:divBdr>
        <w:top w:val="none" w:sz="0" w:space="0" w:color="auto"/>
        <w:left w:val="none" w:sz="0" w:space="0" w:color="auto"/>
        <w:bottom w:val="none" w:sz="0" w:space="0" w:color="auto"/>
        <w:right w:val="none" w:sz="0" w:space="0" w:color="auto"/>
      </w:divBdr>
      <w:divsChild>
        <w:div w:id="1367950724">
          <w:marLeft w:val="0"/>
          <w:marRight w:val="0"/>
          <w:marTop w:val="0"/>
          <w:marBottom w:val="0"/>
          <w:divBdr>
            <w:top w:val="none" w:sz="0" w:space="0" w:color="auto"/>
            <w:left w:val="none" w:sz="0" w:space="0" w:color="auto"/>
            <w:bottom w:val="none" w:sz="0" w:space="0" w:color="auto"/>
            <w:right w:val="none" w:sz="0" w:space="0" w:color="auto"/>
          </w:divBdr>
          <w:divsChild>
            <w:div w:id="1842545345">
              <w:marLeft w:val="0"/>
              <w:marRight w:val="0"/>
              <w:marTop w:val="0"/>
              <w:marBottom w:val="0"/>
              <w:divBdr>
                <w:top w:val="none" w:sz="0" w:space="0" w:color="auto"/>
                <w:left w:val="none" w:sz="0" w:space="0" w:color="auto"/>
                <w:bottom w:val="none" w:sz="0" w:space="0" w:color="auto"/>
                <w:right w:val="none" w:sz="0" w:space="0" w:color="auto"/>
              </w:divBdr>
            </w:div>
            <w:div w:id="549727374">
              <w:marLeft w:val="0"/>
              <w:marRight w:val="0"/>
              <w:marTop w:val="0"/>
              <w:marBottom w:val="0"/>
              <w:divBdr>
                <w:top w:val="none" w:sz="0" w:space="0" w:color="auto"/>
                <w:left w:val="none" w:sz="0" w:space="0" w:color="auto"/>
                <w:bottom w:val="none" w:sz="0" w:space="0" w:color="auto"/>
                <w:right w:val="none" w:sz="0" w:space="0" w:color="auto"/>
              </w:divBdr>
            </w:div>
            <w:div w:id="1712925055">
              <w:marLeft w:val="0"/>
              <w:marRight w:val="0"/>
              <w:marTop w:val="0"/>
              <w:marBottom w:val="0"/>
              <w:divBdr>
                <w:top w:val="none" w:sz="0" w:space="0" w:color="auto"/>
                <w:left w:val="none" w:sz="0" w:space="0" w:color="auto"/>
                <w:bottom w:val="none" w:sz="0" w:space="0" w:color="auto"/>
                <w:right w:val="none" w:sz="0" w:space="0" w:color="auto"/>
              </w:divBdr>
            </w:div>
            <w:div w:id="1896157472">
              <w:marLeft w:val="0"/>
              <w:marRight w:val="0"/>
              <w:marTop w:val="0"/>
              <w:marBottom w:val="0"/>
              <w:divBdr>
                <w:top w:val="none" w:sz="0" w:space="0" w:color="auto"/>
                <w:left w:val="none" w:sz="0" w:space="0" w:color="auto"/>
                <w:bottom w:val="none" w:sz="0" w:space="0" w:color="auto"/>
                <w:right w:val="none" w:sz="0" w:space="0" w:color="auto"/>
              </w:divBdr>
            </w:div>
            <w:div w:id="175578718">
              <w:marLeft w:val="0"/>
              <w:marRight w:val="0"/>
              <w:marTop w:val="0"/>
              <w:marBottom w:val="0"/>
              <w:divBdr>
                <w:top w:val="none" w:sz="0" w:space="0" w:color="auto"/>
                <w:left w:val="none" w:sz="0" w:space="0" w:color="auto"/>
                <w:bottom w:val="none" w:sz="0" w:space="0" w:color="auto"/>
                <w:right w:val="none" w:sz="0" w:space="0" w:color="auto"/>
              </w:divBdr>
            </w:div>
            <w:div w:id="206526279">
              <w:marLeft w:val="0"/>
              <w:marRight w:val="0"/>
              <w:marTop w:val="0"/>
              <w:marBottom w:val="0"/>
              <w:divBdr>
                <w:top w:val="none" w:sz="0" w:space="0" w:color="auto"/>
                <w:left w:val="none" w:sz="0" w:space="0" w:color="auto"/>
                <w:bottom w:val="none" w:sz="0" w:space="0" w:color="auto"/>
                <w:right w:val="none" w:sz="0" w:space="0" w:color="auto"/>
              </w:divBdr>
            </w:div>
            <w:div w:id="1352300200">
              <w:marLeft w:val="0"/>
              <w:marRight w:val="0"/>
              <w:marTop w:val="0"/>
              <w:marBottom w:val="0"/>
              <w:divBdr>
                <w:top w:val="none" w:sz="0" w:space="0" w:color="auto"/>
                <w:left w:val="none" w:sz="0" w:space="0" w:color="auto"/>
                <w:bottom w:val="none" w:sz="0" w:space="0" w:color="auto"/>
                <w:right w:val="none" w:sz="0" w:space="0" w:color="auto"/>
              </w:divBdr>
            </w:div>
            <w:div w:id="679815963">
              <w:marLeft w:val="0"/>
              <w:marRight w:val="0"/>
              <w:marTop w:val="0"/>
              <w:marBottom w:val="0"/>
              <w:divBdr>
                <w:top w:val="none" w:sz="0" w:space="0" w:color="auto"/>
                <w:left w:val="none" w:sz="0" w:space="0" w:color="auto"/>
                <w:bottom w:val="none" w:sz="0" w:space="0" w:color="auto"/>
                <w:right w:val="none" w:sz="0" w:space="0" w:color="auto"/>
              </w:divBdr>
            </w:div>
            <w:div w:id="807892644">
              <w:marLeft w:val="0"/>
              <w:marRight w:val="0"/>
              <w:marTop w:val="0"/>
              <w:marBottom w:val="0"/>
              <w:divBdr>
                <w:top w:val="none" w:sz="0" w:space="0" w:color="auto"/>
                <w:left w:val="none" w:sz="0" w:space="0" w:color="auto"/>
                <w:bottom w:val="none" w:sz="0" w:space="0" w:color="auto"/>
                <w:right w:val="none" w:sz="0" w:space="0" w:color="auto"/>
              </w:divBdr>
            </w:div>
            <w:div w:id="353462333">
              <w:marLeft w:val="0"/>
              <w:marRight w:val="0"/>
              <w:marTop w:val="0"/>
              <w:marBottom w:val="0"/>
              <w:divBdr>
                <w:top w:val="none" w:sz="0" w:space="0" w:color="auto"/>
                <w:left w:val="none" w:sz="0" w:space="0" w:color="auto"/>
                <w:bottom w:val="none" w:sz="0" w:space="0" w:color="auto"/>
                <w:right w:val="none" w:sz="0" w:space="0" w:color="auto"/>
              </w:divBdr>
            </w:div>
            <w:div w:id="55202514">
              <w:marLeft w:val="0"/>
              <w:marRight w:val="0"/>
              <w:marTop w:val="0"/>
              <w:marBottom w:val="0"/>
              <w:divBdr>
                <w:top w:val="none" w:sz="0" w:space="0" w:color="auto"/>
                <w:left w:val="none" w:sz="0" w:space="0" w:color="auto"/>
                <w:bottom w:val="none" w:sz="0" w:space="0" w:color="auto"/>
                <w:right w:val="none" w:sz="0" w:space="0" w:color="auto"/>
              </w:divBdr>
            </w:div>
          </w:divsChild>
        </w:div>
        <w:div w:id="1701541377">
          <w:marLeft w:val="0"/>
          <w:marRight w:val="0"/>
          <w:marTop w:val="0"/>
          <w:marBottom w:val="0"/>
          <w:divBdr>
            <w:top w:val="none" w:sz="0" w:space="0" w:color="auto"/>
            <w:left w:val="none" w:sz="0" w:space="0" w:color="auto"/>
            <w:bottom w:val="none" w:sz="0" w:space="0" w:color="auto"/>
            <w:right w:val="none" w:sz="0" w:space="0" w:color="auto"/>
          </w:divBdr>
        </w:div>
        <w:div w:id="682125255">
          <w:marLeft w:val="0"/>
          <w:marRight w:val="0"/>
          <w:marTop w:val="0"/>
          <w:marBottom w:val="0"/>
          <w:divBdr>
            <w:top w:val="none" w:sz="0" w:space="0" w:color="auto"/>
            <w:left w:val="none" w:sz="0" w:space="0" w:color="auto"/>
            <w:bottom w:val="none" w:sz="0" w:space="0" w:color="auto"/>
            <w:right w:val="none" w:sz="0" w:space="0" w:color="auto"/>
          </w:divBdr>
        </w:div>
        <w:div w:id="1380519687">
          <w:marLeft w:val="0"/>
          <w:marRight w:val="0"/>
          <w:marTop w:val="0"/>
          <w:marBottom w:val="0"/>
          <w:divBdr>
            <w:top w:val="none" w:sz="0" w:space="0" w:color="auto"/>
            <w:left w:val="none" w:sz="0" w:space="0" w:color="auto"/>
            <w:bottom w:val="none" w:sz="0" w:space="0" w:color="auto"/>
            <w:right w:val="none" w:sz="0" w:space="0" w:color="auto"/>
          </w:divBdr>
        </w:div>
        <w:div w:id="2060474123">
          <w:marLeft w:val="0"/>
          <w:marRight w:val="0"/>
          <w:marTop w:val="0"/>
          <w:marBottom w:val="0"/>
          <w:divBdr>
            <w:top w:val="none" w:sz="0" w:space="0" w:color="auto"/>
            <w:left w:val="none" w:sz="0" w:space="0" w:color="auto"/>
            <w:bottom w:val="none" w:sz="0" w:space="0" w:color="auto"/>
            <w:right w:val="none" w:sz="0" w:space="0" w:color="auto"/>
          </w:divBdr>
        </w:div>
      </w:divsChild>
    </w:div>
    <w:div w:id="1788116568">
      <w:bodyDiv w:val="1"/>
      <w:marLeft w:val="0"/>
      <w:marRight w:val="0"/>
      <w:marTop w:val="0"/>
      <w:marBottom w:val="0"/>
      <w:divBdr>
        <w:top w:val="none" w:sz="0" w:space="0" w:color="auto"/>
        <w:left w:val="none" w:sz="0" w:space="0" w:color="auto"/>
        <w:bottom w:val="none" w:sz="0" w:space="0" w:color="auto"/>
        <w:right w:val="none" w:sz="0" w:space="0" w:color="auto"/>
      </w:divBdr>
    </w:div>
    <w:div w:id="1826504816">
      <w:bodyDiv w:val="1"/>
      <w:marLeft w:val="0"/>
      <w:marRight w:val="0"/>
      <w:marTop w:val="0"/>
      <w:marBottom w:val="0"/>
      <w:divBdr>
        <w:top w:val="none" w:sz="0" w:space="0" w:color="auto"/>
        <w:left w:val="none" w:sz="0" w:space="0" w:color="auto"/>
        <w:bottom w:val="none" w:sz="0" w:space="0" w:color="auto"/>
        <w:right w:val="none" w:sz="0" w:space="0" w:color="auto"/>
      </w:divBdr>
    </w:div>
    <w:div w:id="1926306731">
      <w:bodyDiv w:val="1"/>
      <w:marLeft w:val="0"/>
      <w:marRight w:val="0"/>
      <w:marTop w:val="0"/>
      <w:marBottom w:val="0"/>
      <w:divBdr>
        <w:top w:val="none" w:sz="0" w:space="0" w:color="auto"/>
        <w:left w:val="none" w:sz="0" w:space="0" w:color="auto"/>
        <w:bottom w:val="none" w:sz="0" w:space="0" w:color="auto"/>
        <w:right w:val="none" w:sz="0" w:space="0" w:color="auto"/>
      </w:divBdr>
    </w:div>
    <w:div w:id="1987277556">
      <w:bodyDiv w:val="1"/>
      <w:marLeft w:val="0"/>
      <w:marRight w:val="0"/>
      <w:marTop w:val="0"/>
      <w:marBottom w:val="0"/>
      <w:divBdr>
        <w:top w:val="none" w:sz="0" w:space="0" w:color="auto"/>
        <w:left w:val="none" w:sz="0" w:space="0" w:color="auto"/>
        <w:bottom w:val="none" w:sz="0" w:space="0" w:color="auto"/>
        <w:right w:val="none" w:sz="0" w:space="0" w:color="auto"/>
      </w:divBdr>
    </w:div>
    <w:div w:id="2056932197">
      <w:bodyDiv w:val="1"/>
      <w:marLeft w:val="0"/>
      <w:marRight w:val="0"/>
      <w:marTop w:val="0"/>
      <w:marBottom w:val="0"/>
      <w:divBdr>
        <w:top w:val="none" w:sz="0" w:space="0" w:color="auto"/>
        <w:left w:val="none" w:sz="0" w:space="0" w:color="auto"/>
        <w:bottom w:val="none" w:sz="0" w:space="0" w:color="auto"/>
        <w:right w:val="none" w:sz="0" w:space="0" w:color="auto"/>
      </w:divBdr>
      <w:divsChild>
        <w:div w:id="475219929">
          <w:marLeft w:val="0"/>
          <w:marRight w:val="0"/>
          <w:marTop w:val="0"/>
          <w:marBottom w:val="0"/>
          <w:divBdr>
            <w:top w:val="none" w:sz="0" w:space="0" w:color="auto"/>
            <w:left w:val="none" w:sz="0" w:space="0" w:color="auto"/>
            <w:bottom w:val="none" w:sz="0" w:space="0" w:color="auto"/>
            <w:right w:val="none" w:sz="0" w:space="0" w:color="auto"/>
          </w:divBdr>
          <w:divsChild>
            <w:div w:id="1339235044">
              <w:marLeft w:val="0"/>
              <w:marRight w:val="0"/>
              <w:marTop w:val="0"/>
              <w:marBottom w:val="0"/>
              <w:divBdr>
                <w:top w:val="none" w:sz="0" w:space="0" w:color="auto"/>
                <w:left w:val="none" w:sz="0" w:space="0" w:color="auto"/>
                <w:bottom w:val="none" w:sz="0" w:space="0" w:color="auto"/>
                <w:right w:val="none" w:sz="0" w:space="0" w:color="auto"/>
              </w:divBdr>
              <w:divsChild>
                <w:div w:id="120266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197384">
      <w:bodyDiv w:val="1"/>
      <w:marLeft w:val="0"/>
      <w:marRight w:val="0"/>
      <w:marTop w:val="0"/>
      <w:marBottom w:val="0"/>
      <w:divBdr>
        <w:top w:val="none" w:sz="0" w:space="0" w:color="auto"/>
        <w:left w:val="none" w:sz="0" w:space="0" w:color="auto"/>
        <w:bottom w:val="none" w:sz="0" w:space="0" w:color="auto"/>
        <w:right w:val="none" w:sz="0" w:space="0" w:color="auto"/>
      </w:divBdr>
    </w:div>
    <w:div w:id="2107920157">
      <w:bodyDiv w:val="1"/>
      <w:marLeft w:val="0"/>
      <w:marRight w:val="0"/>
      <w:marTop w:val="0"/>
      <w:marBottom w:val="0"/>
      <w:divBdr>
        <w:top w:val="none" w:sz="0" w:space="0" w:color="auto"/>
        <w:left w:val="none" w:sz="0" w:space="0" w:color="auto"/>
        <w:bottom w:val="none" w:sz="0" w:space="0" w:color="auto"/>
        <w:right w:val="none" w:sz="0" w:space="0" w:color="auto"/>
      </w:divBdr>
    </w:div>
    <w:div w:id="2146972569">
      <w:bodyDiv w:val="1"/>
      <w:marLeft w:val="0"/>
      <w:marRight w:val="0"/>
      <w:marTop w:val="0"/>
      <w:marBottom w:val="0"/>
      <w:divBdr>
        <w:top w:val="none" w:sz="0" w:space="0" w:color="auto"/>
        <w:left w:val="none" w:sz="0" w:space="0" w:color="auto"/>
        <w:bottom w:val="none" w:sz="0" w:space="0" w:color="auto"/>
        <w:right w:val="none" w:sz="0" w:space="0" w:color="auto"/>
      </w:divBdr>
      <w:divsChild>
        <w:div w:id="1233349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ecfr.gov/current/title-49/section-26.5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dol.gov/agencies/whd/government-contracts/construction/payroll-certificatio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a.gov/airports/aip/buy_americ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13" ma:contentTypeDescription="Create a new document." ma:contentTypeScope="" ma:versionID="950921b483966db3502aaf9eb39ef1ff">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df86e2698e78811c0fa1c4c49efe8fd6"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Gianacakos, George</DisplayName>
        <AccountId>1295</AccountId>
        <AccountType/>
      </UserInfo>
    </SharedWithUsers>
  </documentManagement>
</p:properties>
</file>

<file path=customXml/itemProps1.xml><?xml version="1.0" encoding="utf-8"?>
<ds:datastoreItem xmlns:ds="http://schemas.openxmlformats.org/officeDocument/2006/customXml" ds:itemID="{3FC47249-6B1F-4F11-9B91-5893FE7FA9AF}">
  <ds:schemaRefs>
    <ds:schemaRef ds:uri="http://schemas.microsoft.com/sharepoint/v3/contenttype/forms"/>
  </ds:schemaRefs>
</ds:datastoreItem>
</file>

<file path=customXml/itemProps2.xml><?xml version="1.0" encoding="utf-8"?>
<ds:datastoreItem xmlns:ds="http://schemas.openxmlformats.org/officeDocument/2006/customXml" ds:itemID="{8F5A7C3C-0F93-459A-B65F-70CE19901F98}">
  <ds:schemaRefs>
    <ds:schemaRef ds:uri="http://schemas.openxmlformats.org/officeDocument/2006/bibliography"/>
  </ds:schemaRefs>
</ds:datastoreItem>
</file>

<file path=customXml/itemProps3.xml><?xml version="1.0" encoding="utf-8"?>
<ds:datastoreItem xmlns:ds="http://schemas.openxmlformats.org/officeDocument/2006/customXml" ds:itemID="{C70CF27B-1EF0-425C-B641-6BAF338CFA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10974C-EB92-4601-8F36-FCAF510E7BC3}">
  <ds:schemaRefs>
    <ds:schemaRef ds:uri="http://schemas.microsoft.com/office/2006/metadata/properties"/>
    <ds:schemaRef ds:uri="http://schemas.microsoft.com/office/infopath/2007/PartnerControls"/>
    <ds:schemaRef ds:uri="15ed90e8-e1fe-4b87-b49c-2b87c4d22ee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13229</Words>
  <Characters>70516</Characters>
  <Application>Microsoft Office Word</Application>
  <DocSecurity>0</DocSecurity>
  <Lines>1215</Lines>
  <Paragraphs>382</Paragraphs>
  <ScaleCrop>false</ScaleCrop>
  <Company>FAA</Company>
  <LinksUpToDate>false</LinksUpToDate>
  <CharactersWithSpaces>83363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Airport Improvement Program and for Obligated Sponsors, Updated 10 February 2014</dc:title>
  <dc:creator>FAA Airports Financial Assistance (APP-500);Karen.A.Nicholson@faa.gov</dc:creator>
  <cp:lastModifiedBy>Brown, Tana</cp:lastModifiedBy>
  <cp:revision>2</cp:revision>
  <cp:lastPrinted>2014-11-25T20:59:00Z</cp:lastPrinted>
  <dcterms:created xsi:type="dcterms:W3CDTF">2026-01-08T23:51:00Z</dcterms:created>
  <dcterms:modified xsi:type="dcterms:W3CDTF">2026-01-08T23:51:00Z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